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5E3" w:rsidRPr="00EC625F" w:rsidRDefault="00551F1E" w:rsidP="000B35E3">
      <w:pPr>
        <w:pStyle w:val="Header"/>
        <w:tabs>
          <w:tab w:val="left" w:pos="8190"/>
        </w:tabs>
        <w:spacing w:after="0" w:afterAutospacing="0"/>
        <w:rPr>
          <w:rFonts w:cs="Arial"/>
          <w:iCs/>
          <w:noProof w:val="0"/>
          <w:sz w:val="28"/>
          <w:szCs w:val="28"/>
          <w:lang w:val="en-US"/>
        </w:rPr>
      </w:pPr>
      <w:bookmarkStart w:id="0" w:name="OLE_LINK3"/>
      <w:r w:rsidRPr="00EC625F">
        <w:rPr>
          <w:rFonts w:eastAsia="MS Gothic" w:cs="Arial"/>
          <w:noProof w:val="0"/>
          <w:sz w:val="28"/>
          <w:szCs w:val="28"/>
          <w:lang w:val="en-US"/>
        </w:rPr>
        <w:t>3</w:t>
      </w:r>
      <w:r w:rsidR="000B35E3" w:rsidRPr="00EC625F">
        <w:rPr>
          <w:rFonts w:eastAsia="MS Gothic" w:cs="Arial"/>
          <w:noProof w:val="0"/>
          <w:sz w:val="28"/>
          <w:szCs w:val="28"/>
          <w:lang w:val="en-US"/>
        </w:rPr>
        <w:t>GP</w:t>
      </w:r>
      <w:r w:rsidR="00E115E2" w:rsidRPr="00E115E2">
        <w:t xml:space="preserve"> </w:t>
      </w:r>
      <w:r w:rsidR="00E115E2" w:rsidRPr="00E115E2">
        <w:rPr>
          <w:rFonts w:eastAsia="MS Gothic" w:cs="Arial"/>
          <w:noProof w:val="0"/>
          <w:sz w:val="28"/>
          <w:szCs w:val="28"/>
          <w:lang w:val="en-US"/>
        </w:rPr>
        <w:t>P TSG RAN WG1 Meeting #95</w:t>
      </w:r>
      <w:r w:rsidR="000B35E3" w:rsidRPr="00EC625F">
        <w:rPr>
          <w:rFonts w:eastAsia="MS Gothic" w:cs="Arial"/>
          <w:noProof w:val="0"/>
          <w:sz w:val="28"/>
          <w:szCs w:val="28"/>
          <w:lang w:val="en-US"/>
        </w:rPr>
        <w:tab/>
      </w:r>
      <w:r w:rsidR="001A4354" w:rsidRPr="001A4354">
        <w:rPr>
          <w:rFonts w:eastAsia="MS Gothic" w:cs="Arial"/>
          <w:iCs/>
          <w:noProof w:val="0"/>
          <w:sz w:val="28"/>
          <w:szCs w:val="28"/>
          <w:lang w:val="en-US"/>
        </w:rPr>
        <w:t>R1-</w:t>
      </w:r>
      <w:r w:rsidR="003A56DD" w:rsidRPr="003A56DD">
        <w:t xml:space="preserve"> </w:t>
      </w:r>
      <w:r w:rsidR="003A56DD" w:rsidRPr="003A56DD">
        <w:rPr>
          <w:rFonts w:eastAsia="MS Gothic" w:cs="Arial"/>
          <w:iCs/>
          <w:noProof w:val="0"/>
          <w:sz w:val="28"/>
          <w:szCs w:val="28"/>
          <w:lang w:val="en-US"/>
        </w:rPr>
        <w:t>1813209</w:t>
      </w:r>
    </w:p>
    <w:p w:rsidR="00004B52" w:rsidRPr="00E115E2" w:rsidRDefault="00E115E2" w:rsidP="00E115E2">
      <w:pPr>
        <w:tabs>
          <w:tab w:val="center" w:pos="4536"/>
          <w:tab w:val="right" w:pos="9072"/>
        </w:tabs>
        <w:rPr>
          <w:rFonts w:ascii="Arial" w:eastAsia="MS Mincho" w:hAnsi="Arial" w:cs="Arial"/>
          <w:b/>
          <w:bCs/>
          <w:sz w:val="28"/>
        </w:rPr>
      </w:pPr>
      <w:r>
        <w:rPr>
          <w:rFonts w:ascii="Arial" w:eastAsia="MS Mincho" w:hAnsi="Arial" w:cs="Arial"/>
          <w:b/>
          <w:bCs/>
          <w:sz w:val="28"/>
        </w:rPr>
        <w:t>Spokane, USA, November 12</w:t>
      </w:r>
      <w:r w:rsidRPr="00253548">
        <w:rPr>
          <w:rFonts w:ascii="Arial" w:eastAsia="MS Mincho" w:hAnsi="Arial" w:cs="Arial"/>
          <w:b/>
          <w:bCs/>
          <w:sz w:val="28"/>
          <w:vertAlign w:val="superscript"/>
        </w:rPr>
        <w:t>th</w:t>
      </w:r>
      <w:r>
        <w:rPr>
          <w:rFonts w:ascii="Arial" w:eastAsia="MS Mincho" w:hAnsi="Arial" w:cs="Arial"/>
          <w:b/>
          <w:bCs/>
          <w:sz w:val="28"/>
        </w:rPr>
        <w:t xml:space="preserve"> – 16</w:t>
      </w:r>
      <w:r w:rsidRPr="00253548">
        <w:rPr>
          <w:rFonts w:ascii="Arial" w:eastAsia="MS Mincho" w:hAnsi="Arial" w:cs="Arial"/>
          <w:b/>
          <w:bCs/>
          <w:sz w:val="28"/>
          <w:vertAlign w:val="superscript"/>
        </w:rPr>
        <w:t>th</w:t>
      </w:r>
      <w:r>
        <w:rPr>
          <w:rFonts w:ascii="Arial" w:eastAsia="MS Mincho" w:hAnsi="Arial" w:cs="Arial"/>
          <w:b/>
          <w:bCs/>
          <w:sz w:val="28"/>
        </w:rPr>
        <w:t xml:space="preserve">, 2018 </w:t>
      </w:r>
    </w:p>
    <w:p w:rsidR="00004B52" w:rsidRPr="00EC625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EC625F">
        <w:rPr>
          <w:rFonts w:ascii="Arial" w:hAnsi="Arial" w:cs="Arial"/>
          <w:b/>
          <w:sz w:val="28"/>
          <w:szCs w:val="28"/>
          <w:lang w:val="en-US"/>
        </w:rPr>
        <w:t>Source:</w:t>
      </w:r>
      <w:r w:rsidRPr="00EC625F">
        <w:rPr>
          <w:rFonts w:ascii="Arial" w:hAnsi="Arial" w:cs="Arial"/>
          <w:b/>
          <w:sz w:val="28"/>
          <w:szCs w:val="28"/>
          <w:lang w:val="en-US"/>
        </w:rPr>
        <w:tab/>
      </w:r>
      <w:r w:rsidR="00042247" w:rsidRPr="00EC625F">
        <w:rPr>
          <w:rFonts w:ascii="Arial" w:hAnsi="Arial" w:cs="Arial"/>
          <w:b/>
          <w:sz w:val="28"/>
          <w:szCs w:val="28"/>
          <w:lang w:val="en-US"/>
        </w:rPr>
        <w:t>S</w:t>
      </w:r>
      <w:r w:rsidR="00042247" w:rsidRPr="00EC625F">
        <w:rPr>
          <w:rFonts w:ascii="Arial" w:eastAsia="MS Mincho" w:hAnsi="Arial" w:cs="Arial"/>
          <w:b/>
          <w:sz w:val="28"/>
          <w:szCs w:val="28"/>
          <w:lang w:val="en-US"/>
        </w:rPr>
        <w:t>harp</w:t>
      </w:r>
    </w:p>
    <w:p w:rsidR="00004B52" w:rsidRPr="00896EF0" w:rsidRDefault="00004B52" w:rsidP="0060799C">
      <w:pPr>
        <w:spacing w:after="0" w:afterAutospacing="0"/>
        <w:ind w:left="1985" w:hangingChars="706" w:hanging="1985"/>
        <w:rPr>
          <w:rFonts w:ascii="Arial" w:eastAsia="MS Mincho" w:hAnsi="Arial" w:cs="Arial"/>
          <w:b/>
          <w:sz w:val="28"/>
          <w:szCs w:val="28"/>
          <w:lang w:val="en-US"/>
        </w:rPr>
      </w:pPr>
      <w:r w:rsidRPr="00EC625F">
        <w:rPr>
          <w:rFonts w:ascii="Arial" w:hAnsi="Arial" w:cs="Arial"/>
          <w:b/>
          <w:sz w:val="28"/>
          <w:szCs w:val="28"/>
          <w:lang w:val="en-US"/>
        </w:rPr>
        <w:t>Title:</w:t>
      </w:r>
      <w:r w:rsidRPr="00EC625F">
        <w:rPr>
          <w:rFonts w:ascii="Arial" w:hAnsi="Arial" w:cs="Arial"/>
          <w:b/>
          <w:sz w:val="28"/>
          <w:szCs w:val="28"/>
          <w:lang w:val="en-US"/>
        </w:rPr>
        <w:tab/>
      </w:r>
      <w:r w:rsidR="00E115E2">
        <w:rPr>
          <w:rFonts w:ascii="Arial" w:hAnsi="Arial" w:cs="Arial"/>
          <w:b/>
          <w:sz w:val="28"/>
          <w:szCs w:val="28"/>
          <w:lang w:val="en-US"/>
        </w:rPr>
        <w:t xml:space="preserve">Enhancements to Robustize IAB Networks </w:t>
      </w:r>
      <w:r w:rsidR="007B5BC6">
        <w:rPr>
          <w:rFonts w:ascii="Arial" w:hAnsi="Arial" w:cs="Arial"/>
          <w:b/>
          <w:sz w:val="28"/>
          <w:szCs w:val="28"/>
          <w:lang w:val="en-US"/>
        </w:rPr>
        <w:t xml:space="preserve">to </w:t>
      </w:r>
      <w:r w:rsidR="007735C2">
        <w:rPr>
          <w:rFonts w:ascii="Arial" w:hAnsi="Arial" w:cs="Arial"/>
          <w:b/>
          <w:sz w:val="28"/>
          <w:szCs w:val="28"/>
          <w:lang w:val="en-US"/>
        </w:rPr>
        <w:t xml:space="preserve">Radio </w:t>
      </w:r>
      <w:r w:rsidR="007B5BC6">
        <w:rPr>
          <w:rFonts w:ascii="Arial" w:hAnsi="Arial" w:cs="Arial"/>
          <w:b/>
          <w:sz w:val="28"/>
          <w:szCs w:val="28"/>
          <w:lang w:val="en-US"/>
        </w:rPr>
        <w:t>Link Failure</w:t>
      </w:r>
      <w:r w:rsidR="00E115E2">
        <w:rPr>
          <w:rFonts w:ascii="Arial" w:hAnsi="Arial" w:cs="Arial"/>
          <w:b/>
          <w:sz w:val="28"/>
          <w:szCs w:val="28"/>
          <w:lang w:val="en-US"/>
        </w:rPr>
        <w:t xml:space="preserve"> </w:t>
      </w:r>
    </w:p>
    <w:p w:rsidR="00004B52" w:rsidRPr="00EC625F" w:rsidRDefault="00004B52" w:rsidP="0060799C">
      <w:pPr>
        <w:spacing w:after="0" w:afterAutospacing="0"/>
        <w:ind w:left="1985" w:hangingChars="706" w:hanging="1985"/>
        <w:rPr>
          <w:rFonts w:ascii="Arial" w:eastAsiaTheme="minorEastAsia" w:hAnsi="Arial" w:cs="Arial"/>
          <w:b/>
          <w:sz w:val="28"/>
          <w:szCs w:val="28"/>
          <w:lang w:val="en-US" w:eastAsia="zh-CN"/>
        </w:rPr>
      </w:pPr>
      <w:r w:rsidRPr="00EC625F">
        <w:rPr>
          <w:rFonts w:ascii="Arial" w:hAnsi="Arial" w:cs="Arial"/>
          <w:b/>
          <w:sz w:val="28"/>
          <w:szCs w:val="28"/>
          <w:lang w:val="en-US"/>
        </w:rPr>
        <w:t>Agenda Item:</w:t>
      </w:r>
      <w:r w:rsidRPr="00EC625F">
        <w:rPr>
          <w:rFonts w:ascii="Arial" w:hAnsi="Arial" w:cs="Arial"/>
          <w:b/>
          <w:sz w:val="28"/>
          <w:szCs w:val="28"/>
          <w:lang w:val="en-US"/>
        </w:rPr>
        <w:tab/>
      </w:r>
      <w:r w:rsidR="00F43352">
        <w:rPr>
          <w:rFonts w:ascii="Arial" w:hAnsi="Arial" w:cs="Arial"/>
          <w:b/>
          <w:sz w:val="28"/>
          <w:szCs w:val="28"/>
          <w:lang w:val="en-US"/>
        </w:rPr>
        <w:t>7</w:t>
      </w:r>
      <w:r w:rsidR="007B4F16" w:rsidRPr="00EC625F">
        <w:rPr>
          <w:rFonts w:ascii="Arial" w:hAnsi="Arial" w:cs="Arial"/>
          <w:b/>
          <w:sz w:val="28"/>
          <w:szCs w:val="28"/>
          <w:lang w:val="en-US"/>
        </w:rPr>
        <w:t>.</w:t>
      </w:r>
      <w:r w:rsidR="00E115E2">
        <w:rPr>
          <w:rFonts w:ascii="Arial" w:hAnsi="Arial" w:cs="Arial"/>
          <w:b/>
          <w:sz w:val="28"/>
          <w:szCs w:val="28"/>
          <w:lang w:val="en-US"/>
        </w:rPr>
        <w:t>2</w:t>
      </w:r>
      <w:r w:rsidR="007B4F16" w:rsidRPr="00EC625F">
        <w:rPr>
          <w:rFonts w:ascii="Arial" w:hAnsi="Arial" w:cs="Arial"/>
          <w:b/>
          <w:sz w:val="28"/>
          <w:szCs w:val="28"/>
          <w:lang w:val="en-US"/>
        </w:rPr>
        <w:t>.</w:t>
      </w:r>
      <w:r w:rsidR="00FC4A2E" w:rsidRPr="00EC625F">
        <w:rPr>
          <w:rFonts w:ascii="Arial" w:hAnsi="Arial" w:cs="Arial"/>
          <w:b/>
          <w:sz w:val="28"/>
          <w:szCs w:val="28"/>
          <w:lang w:val="en-US"/>
        </w:rPr>
        <w:t>3</w:t>
      </w:r>
      <w:r w:rsidR="007B4F16" w:rsidRPr="00EC625F">
        <w:rPr>
          <w:rFonts w:ascii="Arial" w:hAnsi="Arial" w:cs="Arial"/>
          <w:b/>
          <w:sz w:val="28"/>
          <w:szCs w:val="28"/>
          <w:lang w:val="en-US"/>
        </w:rPr>
        <w:t>.</w:t>
      </w:r>
      <w:r w:rsidR="00E115E2">
        <w:rPr>
          <w:rFonts w:ascii="Arial" w:hAnsi="Arial" w:cs="Arial"/>
          <w:b/>
          <w:sz w:val="28"/>
          <w:szCs w:val="28"/>
          <w:lang w:val="en-US"/>
        </w:rPr>
        <w:t>1</w:t>
      </w:r>
    </w:p>
    <w:p w:rsidR="00004B52" w:rsidRPr="00EC625F" w:rsidRDefault="00004B52" w:rsidP="0060799C">
      <w:pPr>
        <w:pBdr>
          <w:bottom w:val="single" w:sz="12" w:space="1" w:color="auto"/>
        </w:pBdr>
        <w:ind w:left="1985" w:hangingChars="706" w:hanging="1985"/>
        <w:rPr>
          <w:rFonts w:ascii="Arial" w:hAnsi="Arial" w:cs="Arial"/>
          <w:b/>
          <w:sz w:val="28"/>
          <w:szCs w:val="28"/>
          <w:lang w:val="en-US"/>
        </w:rPr>
      </w:pPr>
      <w:r w:rsidRPr="00EC625F">
        <w:rPr>
          <w:rFonts w:ascii="Arial" w:hAnsi="Arial" w:cs="Arial"/>
          <w:b/>
          <w:sz w:val="28"/>
          <w:szCs w:val="28"/>
          <w:lang w:val="en-US"/>
        </w:rPr>
        <w:t>Document for:</w:t>
      </w:r>
      <w:r w:rsidRPr="00EC625F">
        <w:rPr>
          <w:rFonts w:ascii="Arial" w:hAnsi="Arial" w:cs="Arial"/>
          <w:b/>
          <w:sz w:val="28"/>
          <w:szCs w:val="28"/>
          <w:lang w:val="en-US"/>
        </w:rPr>
        <w:tab/>
        <w:t>Discussion</w:t>
      </w:r>
      <w:bookmarkStart w:id="2" w:name="DocumentFor"/>
      <w:bookmarkEnd w:id="2"/>
      <w:r w:rsidR="00DF7448" w:rsidRPr="00EC625F">
        <w:rPr>
          <w:rFonts w:ascii="Arial" w:hAnsi="Arial" w:cs="Arial"/>
          <w:b/>
          <w:sz w:val="28"/>
          <w:szCs w:val="28"/>
          <w:lang w:val="en-US"/>
        </w:rPr>
        <w:t xml:space="preserve"> and Decision</w:t>
      </w:r>
    </w:p>
    <w:p w:rsidR="00004B52" w:rsidRDefault="00004B52" w:rsidP="0060799C">
      <w:pPr>
        <w:pStyle w:val="Heading1"/>
        <w:spacing w:after="180"/>
        <w:rPr>
          <w:lang w:val="en-US"/>
        </w:rPr>
      </w:pPr>
      <w:r w:rsidRPr="00EC625F">
        <w:rPr>
          <w:lang w:val="en-US"/>
        </w:rPr>
        <w:t>Introduction</w:t>
      </w:r>
      <w:bookmarkEnd w:id="1"/>
    </w:p>
    <w:p w:rsidR="00BE09E2" w:rsidRDefault="007735C2" w:rsidP="00B12121">
      <w:r w:rsidRPr="003E15CB">
        <w:t xml:space="preserve">In </w:t>
      </w:r>
      <w:r w:rsidR="006F5C3C">
        <w:t xml:space="preserve">the backhaul of </w:t>
      </w:r>
      <w:r>
        <w:t xml:space="preserve">IAB networks, </w:t>
      </w:r>
      <w:r w:rsidR="006F5C3C">
        <w:t>an</w:t>
      </w:r>
      <w:r>
        <w:t xml:space="preserve"> </w:t>
      </w:r>
      <w:r w:rsidRPr="003E15CB">
        <w:t>IA</w:t>
      </w:r>
      <w:r w:rsidR="006F5C3C">
        <w:t>B node</w:t>
      </w:r>
      <w:r>
        <w:t xml:space="preserve"> </w:t>
      </w:r>
      <w:r w:rsidRPr="003E15CB">
        <w:t>perform</w:t>
      </w:r>
      <w:r w:rsidR="006F5C3C">
        <w:t>s</w:t>
      </w:r>
      <w:r w:rsidRPr="003E15CB">
        <w:t xml:space="preserve"> radio link monitoring </w:t>
      </w:r>
      <w:r w:rsidR="006F5C3C">
        <w:t xml:space="preserve">on the </w:t>
      </w:r>
      <w:r w:rsidRPr="003E15CB">
        <w:t>link to its parent</w:t>
      </w:r>
      <w:r>
        <w:t xml:space="preserve"> node</w:t>
      </w:r>
      <w:r w:rsidRPr="003E15CB">
        <w:t xml:space="preserve">. </w:t>
      </w:r>
      <w:r w:rsidR="006F5C3C">
        <w:t xml:space="preserve">If </w:t>
      </w:r>
      <w:r w:rsidR="006F5C3C" w:rsidRPr="003E15CB">
        <w:t xml:space="preserve">radio link failure (RLF) is </w:t>
      </w:r>
      <w:r w:rsidR="006F5C3C">
        <w:t>detected and declared</w:t>
      </w:r>
      <w:r w:rsidR="00A864B4">
        <w:t xml:space="preserve"> at backhaul</w:t>
      </w:r>
      <w:r w:rsidR="006F5C3C">
        <w:t>, in traditional LTE/NR network, the</w:t>
      </w:r>
      <w:r w:rsidR="00A864B4">
        <w:t xml:space="preserve"> IAB node has to start procedures to reconnect to the network. However, such behaviors are </w:t>
      </w:r>
      <w:r w:rsidR="00A864B4" w:rsidRPr="00A864B4">
        <w:t>costly</w:t>
      </w:r>
      <w:r w:rsidR="00A864B4">
        <w:t xml:space="preserve">, as </w:t>
      </w:r>
      <w:r w:rsidR="00BE09E2">
        <w:t xml:space="preserve">during these procedures, </w:t>
      </w:r>
      <w:r w:rsidR="00A864B4">
        <w:t>all children nodes/UEs connected to the IAB node with backhaul RLF problem will lose connection to the network</w:t>
      </w:r>
      <w:r w:rsidR="00D20995">
        <w:t>, and the resources allocated to children nodes/UE may be released by the IAB node</w:t>
      </w:r>
      <w:r w:rsidR="00A864B4">
        <w:t xml:space="preserve"> as well. Therefore, enhancements to robustize IAB networks to RLF are introduced.</w:t>
      </w:r>
      <w:r w:rsidR="00BE09E2">
        <w:t xml:space="preserve"> </w:t>
      </w:r>
    </w:p>
    <w:p w:rsidR="00126130" w:rsidRDefault="00BE09E2" w:rsidP="00B12121">
      <w:r>
        <w:t xml:space="preserve">The most recent agreements </w:t>
      </w:r>
      <w:r w:rsidR="00126130">
        <w:t xml:space="preserve">regarding IAB backhaul RLF </w:t>
      </w:r>
      <w:r>
        <w:t>were</w:t>
      </w:r>
      <w:r w:rsidR="00126130">
        <w:t xml:space="preserve"> achieved in 3GPP RAN1#94 [1]:</w:t>
      </w:r>
    </w:p>
    <w:tbl>
      <w:tblPr>
        <w:tblStyle w:val="TableGrid"/>
        <w:tblW w:w="0" w:type="auto"/>
        <w:tblLook w:val="04A0" w:firstRow="1" w:lastRow="0" w:firstColumn="1" w:lastColumn="0" w:noHBand="0" w:noVBand="1"/>
      </w:tblPr>
      <w:tblGrid>
        <w:gridCol w:w="9631"/>
      </w:tblGrid>
      <w:tr w:rsidR="00126130" w:rsidRPr="00CC0D94" w:rsidTr="000F52A1">
        <w:tc>
          <w:tcPr>
            <w:tcW w:w="9631" w:type="dxa"/>
          </w:tcPr>
          <w:p w:rsidR="00126130" w:rsidRDefault="00126130" w:rsidP="000F52A1">
            <w:pPr>
              <w:rPr>
                <w:rFonts w:ascii="Times" w:eastAsia="Batang" w:hAnsi="Times"/>
                <w:sz w:val="20"/>
                <w:lang w:eastAsia="x-none"/>
              </w:rPr>
            </w:pPr>
            <w:r>
              <w:rPr>
                <w:highlight w:val="green"/>
                <w:lang w:eastAsia="x-none"/>
              </w:rPr>
              <w:t>Agreements</w:t>
            </w:r>
            <w:r>
              <w:rPr>
                <w:lang w:eastAsia="x-none"/>
              </w:rPr>
              <w:t>:</w:t>
            </w:r>
          </w:p>
          <w:p w:rsidR="00126130" w:rsidRDefault="00126130" w:rsidP="00126130">
            <w:pPr>
              <w:numPr>
                <w:ilvl w:val="0"/>
                <w:numId w:val="41"/>
              </w:numPr>
              <w:snapToGrid/>
              <w:spacing w:after="0" w:afterAutospacing="0"/>
              <w:jc w:val="left"/>
            </w:pPr>
            <w:r>
              <w:t xml:space="preserve">To support RLM/RLF procedures for IAB nodes, the following should be further studied: </w:t>
            </w:r>
          </w:p>
          <w:p w:rsidR="00126130" w:rsidRDefault="00126130" w:rsidP="00126130">
            <w:pPr>
              <w:numPr>
                <w:ilvl w:val="1"/>
                <w:numId w:val="41"/>
              </w:numPr>
              <w:snapToGrid/>
              <w:spacing w:after="0" w:afterAutospacing="0"/>
              <w:jc w:val="left"/>
            </w:pPr>
            <w:r>
              <w:t xml:space="preserve">Enhancements to support interaction between Beam Failure Recovery success indication and RLF </w:t>
            </w:r>
          </w:p>
          <w:p w:rsidR="00126130" w:rsidRDefault="00126130" w:rsidP="00126130">
            <w:pPr>
              <w:numPr>
                <w:ilvl w:val="1"/>
                <w:numId w:val="41"/>
              </w:numPr>
              <w:snapToGrid/>
              <w:spacing w:after="0" w:afterAutospacing="0"/>
              <w:jc w:val="left"/>
            </w:pPr>
            <w:r>
              <w:t>Enhancements to existing beam management procedures for faster beam switching/coordination/recovery to avoid backhaul link outages should be considered for IAB nodes</w:t>
            </w:r>
          </w:p>
          <w:p w:rsidR="00A86076" w:rsidRDefault="00A86076" w:rsidP="00A86076">
            <w:pPr>
              <w:numPr>
                <w:ilvl w:val="0"/>
                <w:numId w:val="41"/>
              </w:numPr>
              <w:snapToGrid/>
              <w:spacing w:after="0" w:afterAutospacing="0"/>
              <w:jc w:val="left"/>
            </w:pPr>
            <w:r>
              <w:t>Study the need for additional backhaul link condition notification mechanism from the parent IAB node DU to the child IAB node as well as corresponding IAB node behavior.</w:t>
            </w:r>
          </w:p>
          <w:p w:rsidR="00A86076" w:rsidRDefault="00A86076" w:rsidP="00A86076">
            <w:pPr>
              <w:numPr>
                <w:ilvl w:val="1"/>
                <w:numId w:val="41"/>
              </w:numPr>
              <w:snapToGrid/>
              <w:spacing w:after="0" w:afterAutospacing="0"/>
              <w:jc w:val="left"/>
            </w:pPr>
            <w:r>
              <w:t xml:space="preserve">E.g., if the parent IAB node’s backhaul link fails (RLF or BF) </w:t>
            </w:r>
          </w:p>
          <w:p w:rsidR="00A86076" w:rsidRPr="000679EC" w:rsidRDefault="00A86076" w:rsidP="00A86076">
            <w:pPr>
              <w:numPr>
                <w:ilvl w:val="1"/>
                <w:numId w:val="41"/>
              </w:numPr>
              <w:snapToGrid/>
              <w:spacing w:after="0" w:afterAutospacing="0"/>
              <w:jc w:val="left"/>
            </w:pPr>
            <w:r>
              <w:t>Note: this study is intended to focus on RAN1 aspecs only (any higher layers aspects are to be handled by other WGs)</w:t>
            </w:r>
          </w:p>
        </w:tc>
      </w:tr>
    </w:tbl>
    <w:p w:rsidR="00126130" w:rsidRDefault="00126130" w:rsidP="00126130"/>
    <w:p w:rsidR="00A86076" w:rsidRPr="00C419F2" w:rsidRDefault="008532CE" w:rsidP="00B12121">
      <w:r w:rsidRPr="00C419F2">
        <w:t>In 3GPP RAN1#94bis meeting</w:t>
      </w:r>
      <w:r w:rsidR="006F5C3C" w:rsidRPr="00C419F2">
        <w:t>,</w:t>
      </w:r>
      <w:r w:rsidRPr="00C419F2">
        <w:t xml:space="preserve"> </w:t>
      </w:r>
      <w:r w:rsidR="0017759F" w:rsidRPr="00C419F2">
        <w:t xml:space="preserve">the sub-topics of </w:t>
      </w:r>
      <w:r w:rsidRPr="00C419F2">
        <w:rPr>
          <w:color w:val="000000"/>
        </w:rPr>
        <w:t>“linkage between beam failure recovery and RLF” and “</w:t>
      </w:r>
      <w:r w:rsidRPr="00C419F2">
        <w:t>Notification of parent backhaul link condition to child IAB node” were further discussed</w:t>
      </w:r>
      <w:r w:rsidR="0017759F" w:rsidRPr="00C419F2">
        <w:t xml:space="preserve"> with no agreements being made</w:t>
      </w:r>
      <w:r w:rsidR="00D20995" w:rsidRPr="00C419F2">
        <w:t xml:space="preserve"> [2]</w:t>
      </w:r>
      <w:r w:rsidRPr="00C419F2">
        <w:t xml:space="preserve">. </w:t>
      </w:r>
    </w:p>
    <w:p w:rsidR="00194854" w:rsidRPr="00C419F2" w:rsidRDefault="003A56DD" w:rsidP="00B12121">
      <w:r>
        <w:lastRenderedPageBreak/>
        <w:t>In this contribution</w:t>
      </w:r>
      <w:r w:rsidR="0017759F" w:rsidRPr="00C419F2">
        <w:t>, we would like to discuss more extensively on the backhaul RLF problem to accelerate 3GPP progress in IAB SID</w:t>
      </w:r>
      <w:bookmarkStart w:id="3" w:name="_GoBack"/>
      <w:bookmarkEnd w:id="3"/>
      <w:r w:rsidR="0017759F" w:rsidRPr="00C419F2">
        <w:t xml:space="preserve">.  </w:t>
      </w:r>
    </w:p>
    <w:p w:rsidR="00F175DD" w:rsidRDefault="00F175DD" w:rsidP="00B12121">
      <w:pPr>
        <w:rPr>
          <w:lang w:val="en-US"/>
        </w:rPr>
      </w:pPr>
    </w:p>
    <w:p w:rsidR="00554214" w:rsidRDefault="00F175DD" w:rsidP="00554214">
      <w:pPr>
        <w:pStyle w:val="Heading1"/>
        <w:spacing w:after="180"/>
        <w:rPr>
          <w:lang w:val="en-US"/>
        </w:rPr>
      </w:pPr>
      <w:r>
        <w:rPr>
          <w:lang w:val="en-US"/>
        </w:rPr>
        <w:t>Discussion</w:t>
      </w:r>
    </w:p>
    <w:p w:rsidR="00C419F2" w:rsidRPr="00C419F2" w:rsidRDefault="00C419F2" w:rsidP="00C419F2">
      <w:pPr>
        <w:rPr>
          <w:szCs w:val="24"/>
        </w:rPr>
      </w:pPr>
      <w:r w:rsidRPr="00C419F2">
        <w:rPr>
          <w:szCs w:val="24"/>
        </w:rPr>
        <w:t xml:space="preserve">In RRC_CONNECTED, the UE </w:t>
      </w:r>
      <w:r w:rsidR="000F52A1">
        <w:rPr>
          <w:szCs w:val="24"/>
        </w:rPr>
        <w:t>of</w:t>
      </w:r>
      <w:r w:rsidR="000F52A1" w:rsidRPr="00C419F2">
        <w:rPr>
          <w:szCs w:val="24"/>
        </w:rPr>
        <w:t xml:space="preserve"> NR system </w:t>
      </w:r>
      <w:r w:rsidRPr="00C419F2">
        <w:rPr>
          <w:szCs w:val="24"/>
        </w:rPr>
        <w:t>declares Radio Link Failure (RLF) when one of the following criteria are met</w:t>
      </w:r>
      <w:r w:rsidR="000F52A1">
        <w:rPr>
          <w:szCs w:val="24"/>
        </w:rPr>
        <w:t xml:space="preserve"> [3]</w:t>
      </w:r>
      <w:r w:rsidRPr="00C419F2">
        <w:rPr>
          <w:szCs w:val="24"/>
        </w:rPr>
        <w:t>:</w:t>
      </w:r>
    </w:p>
    <w:p w:rsidR="00C419F2" w:rsidRPr="00C419F2" w:rsidRDefault="00C419F2" w:rsidP="00C419F2">
      <w:pPr>
        <w:pStyle w:val="B1"/>
        <w:rPr>
          <w:rFonts w:ascii="Times New Roman" w:hAnsi="Times New Roman"/>
          <w:sz w:val="24"/>
          <w:szCs w:val="24"/>
        </w:rPr>
      </w:pPr>
      <w:r w:rsidRPr="00C419F2">
        <w:rPr>
          <w:rFonts w:ascii="Times New Roman" w:hAnsi="Times New Roman"/>
          <w:sz w:val="24"/>
          <w:szCs w:val="24"/>
        </w:rPr>
        <w:t>-</w:t>
      </w:r>
      <w:r w:rsidRPr="00C419F2">
        <w:rPr>
          <w:rFonts w:ascii="Times New Roman" w:hAnsi="Times New Roman"/>
          <w:sz w:val="24"/>
          <w:szCs w:val="24"/>
        </w:rPr>
        <w:tab/>
        <w:t>Expiry of a timer started after indication of radio problems from the physical layer (if radio problems are recovered before the timer is expired, the UE stops the timer);</w:t>
      </w:r>
    </w:p>
    <w:p w:rsidR="00C419F2" w:rsidRPr="00C419F2" w:rsidRDefault="00C419F2" w:rsidP="00C419F2">
      <w:pPr>
        <w:pStyle w:val="B1"/>
        <w:rPr>
          <w:rFonts w:ascii="Times New Roman" w:hAnsi="Times New Roman"/>
          <w:sz w:val="24"/>
          <w:szCs w:val="24"/>
        </w:rPr>
      </w:pPr>
      <w:r w:rsidRPr="00C419F2">
        <w:rPr>
          <w:rFonts w:ascii="Times New Roman" w:hAnsi="Times New Roman"/>
          <w:sz w:val="24"/>
          <w:szCs w:val="24"/>
        </w:rPr>
        <w:t>-</w:t>
      </w:r>
      <w:r w:rsidRPr="00C419F2">
        <w:rPr>
          <w:rFonts w:ascii="Times New Roman" w:hAnsi="Times New Roman"/>
          <w:sz w:val="24"/>
          <w:szCs w:val="24"/>
        </w:rPr>
        <w:tab/>
        <w:t>Random access procedure failure;</w:t>
      </w:r>
    </w:p>
    <w:p w:rsidR="00C419F2" w:rsidRPr="00C419F2" w:rsidRDefault="00C419F2" w:rsidP="00C419F2">
      <w:pPr>
        <w:pStyle w:val="B1"/>
        <w:rPr>
          <w:rFonts w:ascii="Times New Roman" w:hAnsi="Times New Roman"/>
          <w:sz w:val="24"/>
          <w:szCs w:val="24"/>
        </w:rPr>
      </w:pPr>
      <w:r w:rsidRPr="00C419F2">
        <w:rPr>
          <w:rFonts w:ascii="Times New Roman" w:hAnsi="Times New Roman"/>
          <w:sz w:val="24"/>
          <w:szCs w:val="24"/>
        </w:rPr>
        <w:t>-</w:t>
      </w:r>
      <w:r w:rsidRPr="00C419F2">
        <w:rPr>
          <w:rFonts w:ascii="Times New Roman" w:hAnsi="Times New Roman"/>
          <w:sz w:val="24"/>
          <w:szCs w:val="24"/>
        </w:rPr>
        <w:tab/>
        <w:t>RLC failure.</w:t>
      </w:r>
    </w:p>
    <w:p w:rsidR="00112822" w:rsidRPr="001B3044" w:rsidRDefault="00112822" w:rsidP="001B3044">
      <w:pPr>
        <w:pStyle w:val="B1"/>
        <w:ind w:left="0" w:firstLine="0"/>
        <w:rPr>
          <w:rFonts w:ascii="Times New Roman" w:hAnsi="Times New Roman"/>
          <w:sz w:val="24"/>
          <w:szCs w:val="24"/>
        </w:rPr>
      </w:pPr>
      <w:r>
        <w:rPr>
          <w:rFonts w:ascii="Times New Roman" w:hAnsi="Times New Roman"/>
          <w:sz w:val="24"/>
          <w:szCs w:val="24"/>
        </w:rPr>
        <w:t>As IAB backhaul RLF may be triggered by different events</w:t>
      </w:r>
      <w:r w:rsidR="005F653D">
        <w:rPr>
          <w:rFonts w:ascii="Times New Roman" w:hAnsi="Times New Roman"/>
          <w:sz w:val="24"/>
          <w:szCs w:val="24"/>
        </w:rPr>
        <w:t xml:space="preserve"> across different layers</w:t>
      </w:r>
      <w:r>
        <w:rPr>
          <w:rFonts w:ascii="Times New Roman" w:hAnsi="Times New Roman"/>
          <w:sz w:val="24"/>
          <w:szCs w:val="24"/>
        </w:rPr>
        <w:t>,</w:t>
      </w:r>
    </w:p>
    <w:p w:rsidR="000F52A1" w:rsidRDefault="004635FF" w:rsidP="000F52A1">
      <w:pPr>
        <w:rPr>
          <w:b/>
        </w:rPr>
      </w:pPr>
      <w:bookmarkStart w:id="4" w:name="_Hlk525741901"/>
      <w:r>
        <w:rPr>
          <w:b/>
        </w:rPr>
        <w:t xml:space="preserve">Proposal </w:t>
      </w:r>
      <w:r w:rsidR="000F52A1" w:rsidRPr="0003712E">
        <w:rPr>
          <w:b/>
        </w:rPr>
        <w:t>1:</w:t>
      </w:r>
      <w:r w:rsidR="000F52A1" w:rsidRPr="00BA6356">
        <w:rPr>
          <w:b/>
        </w:rPr>
        <w:t xml:space="preserve"> </w:t>
      </w:r>
      <w:r w:rsidR="001B3044">
        <w:rPr>
          <w:b/>
        </w:rPr>
        <w:t xml:space="preserve">In order to </w:t>
      </w:r>
      <w:r w:rsidR="00112822">
        <w:rPr>
          <w:b/>
        </w:rPr>
        <w:t>avoid IAB backhaul RLF, all events triggering RLF</w:t>
      </w:r>
      <w:r w:rsidR="005F653D">
        <w:rPr>
          <w:b/>
        </w:rPr>
        <w:t>,</w:t>
      </w:r>
      <w:r w:rsidR="00112822">
        <w:rPr>
          <w:b/>
        </w:rPr>
        <w:t xml:space="preserve"> with potential enhancements </w:t>
      </w:r>
      <w:r w:rsidR="00180C28">
        <w:rPr>
          <w:b/>
        </w:rPr>
        <w:t>to avoid RLF</w:t>
      </w:r>
      <w:r w:rsidR="005F653D">
        <w:rPr>
          <w:b/>
        </w:rPr>
        <w:t>,</w:t>
      </w:r>
      <w:r w:rsidR="00180C28">
        <w:rPr>
          <w:b/>
        </w:rPr>
        <w:t xml:space="preserve"> </w:t>
      </w:r>
      <w:r w:rsidR="00112822">
        <w:rPr>
          <w:b/>
        </w:rPr>
        <w:t>should be studied and captured in the scope of IAB SID</w:t>
      </w:r>
      <w:r w:rsidR="00D125D4">
        <w:rPr>
          <w:b/>
        </w:rPr>
        <w:t xml:space="preserve"> TR</w:t>
      </w:r>
      <w:r w:rsidR="00112822">
        <w:rPr>
          <w:b/>
        </w:rPr>
        <w:t xml:space="preserve">; while RAN1 should focus on </w:t>
      </w:r>
      <w:r w:rsidR="00180C28">
        <w:rPr>
          <w:b/>
        </w:rPr>
        <w:t>the problems from physical layer.</w:t>
      </w:r>
      <w:r w:rsidR="00112822">
        <w:rPr>
          <w:b/>
        </w:rPr>
        <w:t xml:space="preserve"> </w:t>
      </w:r>
    </w:p>
    <w:p w:rsidR="006D6E90" w:rsidRPr="00BA6356" w:rsidRDefault="006D6E90" w:rsidP="000F52A1">
      <w:pPr>
        <w:rPr>
          <w:b/>
        </w:rPr>
      </w:pPr>
    </w:p>
    <w:bookmarkEnd w:id="4"/>
    <w:p w:rsidR="00971209" w:rsidRPr="00971209" w:rsidRDefault="00971209" w:rsidP="00971209">
      <w:pPr>
        <w:rPr>
          <w:szCs w:val="24"/>
        </w:rPr>
      </w:pPr>
      <w:r w:rsidRPr="00971209">
        <w:rPr>
          <w:szCs w:val="24"/>
        </w:rPr>
        <w:t>After RLF is declared, the UE</w:t>
      </w:r>
      <w:r>
        <w:rPr>
          <w:szCs w:val="24"/>
        </w:rPr>
        <w:t xml:space="preserve"> [3]</w:t>
      </w:r>
      <w:r w:rsidRPr="00971209">
        <w:rPr>
          <w:szCs w:val="24"/>
        </w:rPr>
        <w:t>:</w:t>
      </w:r>
    </w:p>
    <w:p w:rsidR="00971209" w:rsidRPr="00971209" w:rsidRDefault="00971209" w:rsidP="00971209">
      <w:pPr>
        <w:pStyle w:val="B1"/>
        <w:rPr>
          <w:rFonts w:ascii="Times New Roman" w:hAnsi="Times New Roman"/>
          <w:sz w:val="24"/>
          <w:szCs w:val="24"/>
        </w:rPr>
      </w:pPr>
      <w:r w:rsidRPr="00971209">
        <w:rPr>
          <w:rFonts w:ascii="Times New Roman" w:hAnsi="Times New Roman"/>
          <w:sz w:val="24"/>
          <w:szCs w:val="24"/>
        </w:rPr>
        <w:t>-</w:t>
      </w:r>
      <w:r w:rsidRPr="00971209">
        <w:rPr>
          <w:rFonts w:ascii="Times New Roman" w:hAnsi="Times New Roman"/>
          <w:sz w:val="24"/>
          <w:szCs w:val="24"/>
        </w:rPr>
        <w:tab/>
        <w:t>stays in RRC_CONNECTED;</w:t>
      </w:r>
    </w:p>
    <w:p w:rsidR="00971209" w:rsidRPr="00971209" w:rsidRDefault="00971209" w:rsidP="00971209">
      <w:pPr>
        <w:pStyle w:val="B1"/>
        <w:rPr>
          <w:rFonts w:ascii="Times New Roman" w:hAnsi="Times New Roman"/>
          <w:sz w:val="24"/>
          <w:szCs w:val="24"/>
        </w:rPr>
      </w:pPr>
      <w:r w:rsidRPr="00971209">
        <w:rPr>
          <w:rFonts w:ascii="Times New Roman" w:hAnsi="Times New Roman"/>
          <w:sz w:val="24"/>
          <w:szCs w:val="24"/>
        </w:rPr>
        <w:t>-</w:t>
      </w:r>
      <w:r w:rsidRPr="00971209">
        <w:rPr>
          <w:rFonts w:ascii="Times New Roman" w:hAnsi="Times New Roman"/>
          <w:sz w:val="24"/>
          <w:szCs w:val="24"/>
        </w:rPr>
        <w:tab/>
        <w:t>selects a suitable cell and then initiates RRC re-establishment;</w:t>
      </w:r>
    </w:p>
    <w:p w:rsidR="00971209" w:rsidRPr="00971209" w:rsidRDefault="00971209" w:rsidP="00971209">
      <w:pPr>
        <w:pStyle w:val="B1"/>
        <w:rPr>
          <w:rFonts w:ascii="Times New Roman" w:hAnsi="Times New Roman"/>
          <w:sz w:val="24"/>
          <w:szCs w:val="24"/>
        </w:rPr>
      </w:pPr>
      <w:r w:rsidRPr="00971209">
        <w:rPr>
          <w:rFonts w:ascii="Times New Roman" w:hAnsi="Times New Roman"/>
          <w:sz w:val="24"/>
          <w:szCs w:val="24"/>
        </w:rPr>
        <w:t>-</w:t>
      </w:r>
      <w:r w:rsidRPr="00971209">
        <w:rPr>
          <w:rFonts w:ascii="Times New Roman" w:hAnsi="Times New Roman"/>
          <w:sz w:val="24"/>
          <w:szCs w:val="24"/>
        </w:rPr>
        <w:tab/>
        <w:t>enters RRC_IDLE if a suitable cell wasn't found within a certain time after RLF was declared.</w:t>
      </w:r>
    </w:p>
    <w:p w:rsidR="00D725C7" w:rsidRDefault="00971209" w:rsidP="002257BD">
      <w:r w:rsidRPr="00971209">
        <w:t xml:space="preserve">In Rel-15, after N310 consecutive </w:t>
      </w:r>
      <w:r>
        <w:t>Out-of-Sync (</w:t>
      </w:r>
      <w:r w:rsidRPr="00971209">
        <w:t>OOS</w:t>
      </w:r>
      <w:r>
        <w:t>)</w:t>
      </w:r>
      <w:r w:rsidRPr="00971209">
        <w:t xml:space="preserve"> are </w:t>
      </w:r>
      <w:r>
        <w:t>indicated from UE’s physical layer measurement,</w:t>
      </w:r>
      <w:r w:rsidRPr="00971209">
        <w:t xml:space="preserve"> </w:t>
      </w:r>
      <w:r>
        <w:t>the</w:t>
      </w:r>
      <w:r w:rsidRPr="00971209">
        <w:t xml:space="preserve"> T310 timer </w:t>
      </w:r>
      <w:r>
        <w:t>is triggered; if the timer expires in a</w:t>
      </w:r>
      <w:r w:rsidRPr="00971209">
        <w:t xml:space="preserve"> configured time without receiving N311 consecutive </w:t>
      </w:r>
      <w:r>
        <w:t>In-Sync (</w:t>
      </w:r>
      <w:r w:rsidRPr="00971209">
        <w:t>IS</w:t>
      </w:r>
      <w:r>
        <w:t xml:space="preserve">) indications, then the </w:t>
      </w:r>
      <w:r w:rsidRPr="00971209">
        <w:t>RLF is declared</w:t>
      </w:r>
      <w:r>
        <w:t xml:space="preserve">. </w:t>
      </w:r>
      <w:r w:rsidR="005F653D">
        <w:t xml:space="preserve">In the current RAN1 discussions, it has been acknowledged that </w:t>
      </w:r>
      <w:r w:rsidR="004D67A7">
        <w:t xml:space="preserve">the </w:t>
      </w:r>
      <w:r w:rsidR="005F653D">
        <w:t>beam failure recovery success</w:t>
      </w:r>
      <w:r>
        <w:t xml:space="preserve"> </w:t>
      </w:r>
      <w:r w:rsidR="004D67A7">
        <w:t>actually</w:t>
      </w:r>
      <w:r>
        <w:t xml:space="preserve"> provides at least a pair of </w:t>
      </w:r>
      <w:r w:rsidR="004D67A7">
        <w:t xml:space="preserve">selected </w:t>
      </w:r>
      <w:r>
        <w:t>transmitter beam and receiver beam in the radio interface</w:t>
      </w:r>
      <w:r w:rsidR="004D67A7">
        <w:t>, which are associated together to maintain successful communications, even in a traditional Rel-15 way, the radio link failure is still declared in such circumstances.</w:t>
      </w:r>
      <w:r w:rsidR="00BE008F">
        <w:t xml:space="preserve"> </w:t>
      </w:r>
    </w:p>
    <w:p w:rsidR="000F52A1" w:rsidRDefault="00026246" w:rsidP="002257BD">
      <w:r>
        <w:t>In fact, i</w:t>
      </w:r>
      <w:r w:rsidR="00BE008F">
        <w:t xml:space="preserve">t’s </w:t>
      </w:r>
      <w:r>
        <w:t>easy to understand that</w:t>
      </w:r>
      <w:r w:rsidR="004D67A7">
        <w:t xml:space="preserve"> beam failure recovery can be faster than radio link failure recovery to </w:t>
      </w:r>
      <w:r w:rsidR="00BE008F">
        <w:t>recover communications in radio interface</w:t>
      </w:r>
      <w:r>
        <w:t>, as beam failure recovery can be done solely in physical layer, while radio link recovery has to be operated across layers.</w:t>
      </w:r>
      <w:r w:rsidR="005F151A">
        <w:t xml:space="preserve"> </w:t>
      </w:r>
      <w:r w:rsidR="004635FF">
        <w:t xml:space="preserve">Hence, it’s not reasonable that when the radio link has been recovered, the </w:t>
      </w:r>
      <w:r w:rsidR="00D725C7">
        <w:t>IAB node</w:t>
      </w:r>
      <w:r w:rsidR="004635FF">
        <w:t xml:space="preserve"> is still required to release all resources to initiates RRC re-establishment</w:t>
      </w:r>
      <w:r w:rsidR="00D725C7">
        <w:t>, as mentioned in the above Rel-15 UE’s behaviors</w:t>
      </w:r>
      <w:r w:rsidR="004635FF">
        <w:t>.</w:t>
      </w:r>
      <w:r>
        <w:t xml:space="preserve"> </w:t>
      </w:r>
      <w:r w:rsidR="00001F0E">
        <w:t xml:space="preserve"> </w:t>
      </w:r>
      <w:r w:rsidR="004D67A7">
        <w:t xml:space="preserve">   </w:t>
      </w:r>
      <w:r w:rsidR="00971209">
        <w:t xml:space="preserve"> </w:t>
      </w:r>
      <w:r w:rsidR="005F653D">
        <w:t xml:space="preserve">  </w:t>
      </w:r>
    </w:p>
    <w:p w:rsidR="00C419F2" w:rsidRDefault="004635FF" w:rsidP="002257BD">
      <w:pPr>
        <w:rPr>
          <w:b/>
        </w:rPr>
      </w:pPr>
      <w:r>
        <w:rPr>
          <w:b/>
        </w:rPr>
        <w:lastRenderedPageBreak/>
        <w:t>Proposal 2</w:t>
      </w:r>
      <w:r w:rsidRPr="0003712E">
        <w:rPr>
          <w:b/>
        </w:rPr>
        <w:t>:</w:t>
      </w:r>
      <w:r w:rsidRPr="00BA6356">
        <w:rPr>
          <w:b/>
        </w:rPr>
        <w:t xml:space="preserve"> </w:t>
      </w:r>
      <w:r>
        <w:rPr>
          <w:b/>
        </w:rPr>
        <w:t xml:space="preserve">Confirm </w:t>
      </w:r>
      <w:r w:rsidRPr="004635FF">
        <w:rPr>
          <w:b/>
        </w:rPr>
        <w:t>that enhancements to support interaction between Beam Failure Recovery and RLF</w:t>
      </w:r>
      <w:r>
        <w:rPr>
          <w:b/>
        </w:rPr>
        <w:t xml:space="preserve"> should be captured in the IAB SID</w:t>
      </w:r>
      <w:r w:rsidR="00D125D4">
        <w:rPr>
          <w:b/>
        </w:rPr>
        <w:t xml:space="preserve"> TR</w:t>
      </w:r>
      <w:r w:rsidRPr="004635FF">
        <w:rPr>
          <w:b/>
        </w:rPr>
        <w:t>.</w:t>
      </w:r>
    </w:p>
    <w:p w:rsidR="006D6E90" w:rsidRDefault="006D6E90" w:rsidP="002257BD"/>
    <w:p w:rsidR="00540A28" w:rsidRDefault="004635FF" w:rsidP="002257BD">
      <w:r>
        <w:t>On the other hand,</w:t>
      </w:r>
      <w:r w:rsidR="00FF39BD">
        <w:t xml:space="preserve"> radio link </w:t>
      </w:r>
      <w:r w:rsidR="006D6E90">
        <w:t xml:space="preserve">measurement is performed with layer-3 filtering over time and over beams, comparing with layer-1 filtering beam measurement, it generally indicates more accurately the condition of the radio link. In other words, if simply adopting the beam failure recovery to stop the radio link failure </w:t>
      </w:r>
      <w:r w:rsidR="00787B7B">
        <w:t>declaration</w:t>
      </w:r>
      <w:r w:rsidR="006D6E90">
        <w:t>, even the radio link</w:t>
      </w:r>
      <w:r w:rsidR="00787B7B">
        <w:t xml:space="preserve"> continues to provide backhaul communications, it doesn’t necessarily mean it can provide reliable communications with required capacity for a relatively long period; furthermore, even assuming that keeping frequent beam failure recovery in such situations can provide long period communications, large amount of signalling, e.g., beam recovery request to the network, will </w:t>
      </w:r>
      <w:r w:rsidR="00D725C7">
        <w:t xml:space="preserve">obviously </w:t>
      </w:r>
      <w:r w:rsidR="00787B7B">
        <w:t>be heavy burden</w:t>
      </w:r>
      <w:r w:rsidR="00D725C7">
        <w:t xml:space="preserve">. Therefore, </w:t>
      </w:r>
      <w:r w:rsidR="00D22DF0">
        <w:t xml:space="preserve">when and how the beam failure recovery assists avoiding RLF occurrence should be for further studied.  </w:t>
      </w:r>
      <w:r w:rsidR="00D725C7">
        <w:t xml:space="preserve"> </w:t>
      </w:r>
      <w:r w:rsidR="00787B7B">
        <w:t xml:space="preserve">   </w:t>
      </w:r>
      <w:r w:rsidR="006D6E90">
        <w:t xml:space="preserve">    </w:t>
      </w:r>
      <w:r w:rsidR="00B82917">
        <w:t xml:space="preserve">  </w:t>
      </w:r>
    </w:p>
    <w:p w:rsidR="004635FF" w:rsidRPr="004635FF" w:rsidRDefault="004635FF" w:rsidP="002257BD">
      <w:r>
        <w:rPr>
          <w:b/>
        </w:rPr>
        <w:t xml:space="preserve">Proposal </w:t>
      </w:r>
      <w:r w:rsidR="006D6E90">
        <w:rPr>
          <w:b/>
        </w:rPr>
        <w:t>3</w:t>
      </w:r>
      <w:r w:rsidRPr="0003712E">
        <w:rPr>
          <w:b/>
        </w:rPr>
        <w:t>:</w:t>
      </w:r>
      <w:r w:rsidRPr="00BA6356">
        <w:rPr>
          <w:b/>
        </w:rPr>
        <w:t xml:space="preserve"> </w:t>
      </w:r>
      <w:r w:rsidR="00FF39BD">
        <w:rPr>
          <w:b/>
        </w:rPr>
        <w:t xml:space="preserve">Details </w:t>
      </w:r>
      <w:r w:rsidR="00FF39BD" w:rsidRPr="004635FF">
        <w:rPr>
          <w:b/>
        </w:rPr>
        <w:t>between Beam Failure Recovery and RLF</w:t>
      </w:r>
      <w:r w:rsidR="00FF39BD">
        <w:rPr>
          <w:b/>
        </w:rPr>
        <w:t xml:space="preserve"> should be left for WID phase</w:t>
      </w:r>
      <w:r w:rsidRPr="004635FF">
        <w:rPr>
          <w:b/>
        </w:rPr>
        <w:t>.</w:t>
      </w:r>
    </w:p>
    <w:p w:rsidR="00D725C7" w:rsidRDefault="00D725C7" w:rsidP="002257BD"/>
    <w:p w:rsidR="00F74371" w:rsidRDefault="00F74371" w:rsidP="002257BD">
      <w:r>
        <w:t xml:space="preserve">The beam failure recovery can help handle the situation where the overall link has radio link problem (based on the reference signals for radio link monitoring), but at least some particular beam pair radio condition (based on the reference signals for beam monitoring, which could be different set from radio link monitoring) is good. For some cases, e.g., some frequency band is totally blocked, no good beam pair can be found for beam failure recovery, and hence beam failure recovery can’t be helpful to avoid RLF occurrence.   </w:t>
      </w:r>
    </w:p>
    <w:p w:rsidR="00D22DF0" w:rsidRDefault="00F74371" w:rsidP="002257BD">
      <w:r>
        <w:t>As we know, i</w:t>
      </w:r>
      <w:r w:rsidR="00921ED4" w:rsidRPr="00971209">
        <w:t>n Rel-15</w:t>
      </w:r>
      <w:r w:rsidR="00921ED4">
        <w:t xml:space="preserve"> </w:t>
      </w:r>
      <w:r w:rsidR="00921ED4">
        <w:rPr>
          <w:lang w:eastAsia="ko-KR"/>
        </w:rPr>
        <w:t>[4]</w:t>
      </w:r>
      <w:r w:rsidR="00921ED4" w:rsidRPr="00971209">
        <w:t>,</w:t>
      </w:r>
      <w:r w:rsidR="00921ED4">
        <w:t xml:space="preserve"> t</w:t>
      </w:r>
      <w:r w:rsidR="00921ED4" w:rsidRPr="00B916EC">
        <w:t xml:space="preserve">he downlink radio link quality of the primary cell </w:t>
      </w:r>
      <w:r w:rsidR="00921ED4">
        <w:t>is</w:t>
      </w:r>
      <w:r w:rsidR="00921ED4" w:rsidRPr="00B916EC">
        <w:t xml:space="preserve"> monitored by a UE for the purpose of indicating out-of-sync/in-sync status to higher layers. The </w:t>
      </w:r>
      <w:r w:rsidR="00921ED4" w:rsidRPr="00B916EC">
        <w:rPr>
          <w:lang w:eastAsia="ko-KR"/>
        </w:rPr>
        <w:t>UE is not required to monitor the downlink radio link quality in DL BWPs other than the activ</w:t>
      </w:r>
      <w:r w:rsidR="00921ED4">
        <w:rPr>
          <w:lang w:eastAsia="ko-KR"/>
        </w:rPr>
        <w:t>e</w:t>
      </w:r>
      <w:r w:rsidR="00921ED4" w:rsidRPr="00B916EC">
        <w:rPr>
          <w:lang w:eastAsia="ko-KR"/>
        </w:rPr>
        <w:t xml:space="preserve"> DL BWP</w:t>
      </w:r>
      <w:r w:rsidR="00921ED4">
        <w:rPr>
          <w:lang w:eastAsia="ko-KR"/>
        </w:rPr>
        <w:t xml:space="preserve"> </w:t>
      </w:r>
      <w:r w:rsidR="00921ED4" w:rsidRPr="00B916EC">
        <w:rPr>
          <w:lang w:eastAsia="ko-KR"/>
        </w:rPr>
        <w:t>on the primary cell</w:t>
      </w:r>
      <w:r w:rsidR="00921ED4">
        <w:t>, which means even the radio link failure is declared</w:t>
      </w:r>
      <w:r w:rsidR="00D22DF0">
        <w:t xml:space="preserve">, it only means the RLF happens in one BWP; unlike in LTE system, if RLF happens, the radio link over the whole bandwidth breaks. As a matter of fact, the NR system is allocated with much wider bandwidth than LTE system, </w:t>
      </w:r>
      <w:r>
        <w:t>it’s very possible that there is radio link problem in some frequency band, e.g., some particular BWP, however, some other frequency band</w:t>
      </w:r>
      <w:r w:rsidR="0079765A">
        <w:t xml:space="preserve"> within the allocated bandwidth</w:t>
      </w:r>
      <w:r>
        <w:t>, e.g., some</w:t>
      </w:r>
      <w:r w:rsidR="0079765A">
        <w:t xml:space="preserve"> other BWP(s), might have good radio condition.</w:t>
      </w:r>
      <w:r>
        <w:t xml:space="preserve"> </w:t>
      </w:r>
      <w:r w:rsidR="0079765A">
        <w:t xml:space="preserve">Therefore, if the network can be aware of the radio link problem, or potential radio link problem, in the current active BWP, and configure the IAB node backhaul link with another good BWP, then it’s much better than declaring RLF and </w:t>
      </w:r>
      <w:r w:rsidR="0079765A">
        <w:rPr>
          <w:szCs w:val="24"/>
        </w:rPr>
        <w:t>initiating</w:t>
      </w:r>
      <w:r w:rsidR="0079765A" w:rsidRPr="00971209">
        <w:rPr>
          <w:szCs w:val="24"/>
        </w:rPr>
        <w:t xml:space="preserve"> RRC re-establishment</w:t>
      </w:r>
      <w:r w:rsidR="0079765A">
        <w:rPr>
          <w:szCs w:val="24"/>
        </w:rPr>
        <w:t xml:space="preserve"> procedures in the bad BWP; what’s more, in Rel-15 we already have BWP configuration procedures to follow, which can be reused or at least serves as the baseline for IAB nodes.   </w:t>
      </w:r>
      <w:r w:rsidR="0079765A">
        <w:t xml:space="preserve">  </w:t>
      </w:r>
      <w:r>
        <w:t xml:space="preserve"> </w:t>
      </w:r>
    </w:p>
    <w:p w:rsidR="002C7D69" w:rsidRDefault="00D22DF0" w:rsidP="002257BD">
      <w:pPr>
        <w:rPr>
          <w:b/>
        </w:rPr>
      </w:pPr>
      <w:r>
        <w:rPr>
          <w:b/>
        </w:rPr>
        <w:t>Proposal 4</w:t>
      </w:r>
      <w:r w:rsidRPr="0003712E">
        <w:rPr>
          <w:b/>
        </w:rPr>
        <w:t>:</w:t>
      </w:r>
      <w:r w:rsidRPr="00BA6356">
        <w:rPr>
          <w:b/>
        </w:rPr>
        <w:t xml:space="preserve"> </w:t>
      </w:r>
      <w:r w:rsidR="002C7D69">
        <w:rPr>
          <w:b/>
        </w:rPr>
        <w:t>Since</w:t>
      </w:r>
      <w:r w:rsidR="0079765A">
        <w:rPr>
          <w:b/>
        </w:rPr>
        <w:t xml:space="preserve"> RLF occurs per BWP, IAB node backhaul BWP switching (configured by the network) should be captured in the IAB SID</w:t>
      </w:r>
      <w:r w:rsidR="00D125D4">
        <w:rPr>
          <w:b/>
        </w:rPr>
        <w:t xml:space="preserve"> TR</w:t>
      </w:r>
      <w:r w:rsidRPr="004635FF">
        <w:rPr>
          <w:b/>
        </w:rPr>
        <w:t>.</w:t>
      </w:r>
    </w:p>
    <w:p w:rsidR="002C7D69" w:rsidRDefault="002C7D69" w:rsidP="002257BD"/>
    <w:p w:rsidR="002C7D69" w:rsidRDefault="002C7D69" w:rsidP="002257BD">
      <w:pPr>
        <w:rPr>
          <w:b/>
        </w:rPr>
      </w:pPr>
      <w:r>
        <w:t>Meanwhile, for the IAB nodes providing backhaul capability, p</w:t>
      </w:r>
      <w:r w:rsidRPr="002C7D69">
        <w:t>ower consumption is not an issue (</w:t>
      </w:r>
      <w:r>
        <w:t xml:space="preserve">normally they are </w:t>
      </w:r>
      <w:r w:rsidRPr="002C7D69">
        <w:t>base station</w:t>
      </w:r>
      <w:r>
        <w:t>s</w:t>
      </w:r>
      <w:r w:rsidRPr="002C7D69">
        <w:t>)</w:t>
      </w:r>
      <w:r>
        <w:t>. Therefore,</w:t>
      </w:r>
    </w:p>
    <w:p w:rsidR="00921ED4" w:rsidRDefault="00D22DF0" w:rsidP="002257BD">
      <w:r>
        <w:rPr>
          <w:b/>
        </w:rPr>
        <w:lastRenderedPageBreak/>
        <w:t>Proposal 5</w:t>
      </w:r>
      <w:r w:rsidRPr="0003712E">
        <w:rPr>
          <w:b/>
        </w:rPr>
        <w:t>:</w:t>
      </w:r>
      <w:r w:rsidRPr="00BA6356">
        <w:rPr>
          <w:b/>
        </w:rPr>
        <w:t xml:space="preserve"> </w:t>
      </w:r>
      <w:r w:rsidR="002C7D69">
        <w:rPr>
          <w:b/>
        </w:rPr>
        <w:t>IAB node should be capable of monitoring BWPs other than the active BWP, for fast BWP switching</w:t>
      </w:r>
      <w:r w:rsidRPr="004635FF">
        <w:rPr>
          <w:b/>
        </w:rPr>
        <w:t>.</w:t>
      </w:r>
      <w:r>
        <w:t xml:space="preserve">  </w:t>
      </w:r>
      <w:r w:rsidR="00921ED4">
        <w:t xml:space="preserve">   </w:t>
      </w:r>
    </w:p>
    <w:p w:rsidR="002C7D69" w:rsidRDefault="002C7D69" w:rsidP="002257BD"/>
    <w:p w:rsidR="00D20995" w:rsidRPr="007B7A64" w:rsidRDefault="002C7D69" w:rsidP="002257BD">
      <w:r>
        <w:t>Lastly,</w:t>
      </w:r>
      <w:r w:rsidR="00D125D4">
        <w:t xml:space="preserve"> the chapter 9.7.10 “</w:t>
      </w:r>
      <w:r w:rsidR="00D125D4" w:rsidRPr="00D125D4">
        <w:t>Backhaul-link-failure recovery scenarios</w:t>
      </w:r>
      <w:r w:rsidR="00D125D4">
        <w:t xml:space="preserve">” of IAB SID </w:t>
      </w:r>
      <w:r w:rsidR="00D15355">
        <w:t>TR</w:t>
      </w:r>
      <w:r w:rsidR="00721715">
        <w:t xml:space="preserve"> describes some scenarios </w:t>
      </w:r>
      <w:r w:rsidR="007B7A64">
        <w:t xml:space="preserve">about backhaul link failure. </w:t>
      </w:r>
      <w:r w:rsidR="007B7A64">
        <w:rPr>
          <w:lang w:val="en-US" w:eastAsia="zh-CN"/>
        </w:rPr>
        <w:t>In one example scenario (depicted in Figure 1),</w:t>
      </w:r>
      <w:r w:rsidR="007B7A64">
        <w:rPr>
          <w:rFonts w:hint="eastAsia"/>
          <w:lang w:val="en-US"/>
        </w:rPr>
        <w:t xml:space="preserve"> </w:t>
      </w:r>
      <w:r w:rsidR="007B7A64">
        <w:rPr>
          <w:lang w:val="en-US"/>
        </w:rPr>
        <w:t>the backhaul-</w:t>
      </w:r>
      <w:r w:rsidR="007B7A64">
        <w:rPr>
          <w:rFonts w:hint="eastAsia"/>
          <w:lang w:val="en-US" w:eastAsia="zh-CN"/>
        </w:rPr>
        <w:t xml:space="preserve">link </w:t>
      </w:r>
      <w:r w:rsidR="007B7A64">
        <w:rPr>
          <w:lang w:val="en-US" w:eastAsia="zh-CN"/>
        </w:rPr>
        <w:t>failure</w:t>
      </w:r>
      <w:r w:rsidR="007B7A64">
        <w:rPr>
          <w:rFonts w:hint="eastAsia"/>
          <w:lang w:val="en-US" w:eastAsia="zh-CN"/>
        </w:rPr>
        <w:t xml:space="preserve"> occurs between </w:t>
      </w:r>
      <w:r w:rsidR="007B7A64">
        <w:rPr>
          <w:lang w:val="en-US" w:eastAsia="zh-CN"/>
        </w:rPr>
        <w:t>on</w:t>
      </w:r>
      <w:r w:rsidR="007B7A64">
        <w:rPr>
          <w:rFonts w:hint="eastAsia"/>
          <w:lang w:val="en-US"/>
        </w:rPr>
        <w:t xml:space="preserve"> </w:t>
      </w:r>
      <w:r w:rsidR="007B7A64">
        <w:rPr>
          <w:lang w:val="en-US"/>
        </w:rPr>
        <w:t>upstream IAB-node</w:t>
      </w:r>
      <w:r w:rsidR="007B7A64">
        <w:rPr>
          <w:rFonts w:hint="eastAsia"/>
          <w:lang w:val="en-US"/>
        </w:rPr>
        <w:t xml:space="preserve"> </w:t>
      </w:r>
      <w:r w:rsidR="007B7A64">
        <w:rPr>
          <w:lang w:val="en-US"/>
        </w:rPr>
        <w:t>(</w:t>
      </w:r>
      <w:r w:rsidR="007B7A64">
        <w:rPr>
          <w:rFonts w:hint="eastAsia"/>
          <w:lang w:val="en-US" w:eastAsia="zh-CN"/>
        </w:rPr>
        <w:t xml:space="preserve">e.g., </w:t>
      </w:r>
      <w:r w:rsidR="007B7A64">
        <w:rPr>
          <w:lang w:val="en-US" w:eastAsia="zh-CN"/>
        </w:rPr>
        <w:t>IAB-</w:t>
      </w:r>
      <w:r w:rsidR="007B7A64">
        <w:rPr>
          <w:rFonts w:hint="eastAsia"/>
          <w:lang w:val="en-US" w:eastAsia="zh-CN"/>
        </w:rPr>
        <w:t xml:space="preserve">node </w:t>
      </w:r>
      <w:r w:rsidR="007B7A64">
        <w:rPr>
          <w:lang w:val="en-US"/>
        </w:rPr>
        <w:t xml:space="preserve">C) </w:t>
      </w:r>
      <w:r w:rsidR="007B7A64">
        <w:rPr>
          <w:rFonts w:hint="eastAsia"/>
          <w:lang w:val="en-US" w:eastAsia="zh-CN"/>
        </w:rPr>
        <w:t xml:space="preserve">and </w:t>
      </w:r>
      <w:r w:rsidR="007B7A64">
        <w:rPr>
          <w:lang w:val="en-US" w:eastAsia="zh-CN"/>
        </w:rPr>
        <w:t>one of its</w:t>
      </w:r>
      <w:r w:rsidR="007B7A64">
        <w:rPr>
          <w:rFonts w:hint="eastAsia"/>
          <w:lang w:val="en-US" w:eastAsia="zh-CN"/>
        </w:rPr>
        <w:t xml:space="preserve"> </w:t>
      </w:r>
      <w:r w:rsidR="007B7A64">
        <w:rPr>
          <w:lang w:val="en-US" w:eastAsia="zh-CN"/>
        </w:rPr>
        <w:t>parent</w:t>
      </w:r>
      <w:r w:rsidR="007B7A64">
        <w:rPr>
          <w:rFonts w:hint="eastAsia"/>
          <w:lang w:val="en-US" w:eastAsia="zh-CN"/>
        </w:rPr>
        <w:t xml:space="preserve"> IAB</w:t>
      </w:r>
      <w:r w:rsidR="007B7A64">
        <w:rPr>
          <w:lang w:val="en-US" w:eastAsia="zh-CN"/>
        </w:rPr>
        <w:t>-</w:t>
      </w:r>
      <w:r w:rsidR="007B7A64">
        <w:rPr>
          <w:rFonts w:hint="eastAsia"/>
          <w:lang w:val="en-US" w:eastAsia="zh-CN"/>
        </w:rPr>
        <w:t>node</w:t>
      </w:r>
      <w:r w:rsidR="007B7A64">
        <w:rPr>
          <w:lang w:val="en-US" w:eastAsia="zh-CN"/>
        </w:rPr>
        <w:t>s</w:t>
      </w:r>
      <w:r w:rsidR="007B7A64">
        <w:rPr>
          <w:rFonts w:hint="eastAsia"/>
          <w:lang w:val="en-US" w:eastAsia="zh-CN"/>
        </w:rPr>
        <w:t xml:space="preserve"> (e.g. </w:t>
      </w:r>
      <w:r w:rsidR="007B7A64">
        <w:rPr>
          <w:lang w:val="en-US" w:eastAsia="zh-CN"/>
        </w:rPr>
        <w:t>IAB-</w:t>
      </w:r>
      <w:r w:rsidR="007B7A64">
        <w:rPr>
          <w:rFonts w:hint="eastAsia"/>
          <w:lang w:val="en-US" w:eastAsia="zh-CN"/>
        </w:rPr>
        <w:t xml:space="preserve">node </w:t>
      </w:r>
      <w:r w:rsidR="007B7A64">
        <w:rPr>
          <w:lang w:val="en-US" w:eastAsia="zh-CN"/>
        </w:rPr>
        <w:t>B</w:t>
      </w:r>
      <w:r w:rsidR="007B7A64">
        <w:rPr>
          <w:rFonts w:hint="eastAsia"/>
          <w:lang w:val="en-US" w:eastAsia="zh-CN"/>
        </w:rPr>
        <w:t>)</w:t>
      </w:r>
      <w:r w:rsidR="007B7A64">
        <w:rPr>
          <w:lang w:val="en-US" w:eastAsia="zh-CN"/>
        </w:rPr>
        <w:t>, where the upstream IAB-node (IAB-node C) has an additional link established to another parent node (IAB-node E)</w:t>
      </w:r>
      <w:r w:rsidR="007B7A64" w:rsidRPr="000333A3">
        <w:rPr>
          <w:lang w:val="en-US" w:eastAsia="zh-CN"/>
        </w:rPr>
        <w:t>.</w:t>
      </w:r>
      <w:r w:rsidR="00D15355">
        <w:t xml:space="preserve"> </w:t>
      </w:r>
      <w:r w:rsidR="00D125D4">
        <w:t xml:space="preserve"> </w:t>
      </w:r>
    </w:p>
    <w:p w:rsidR="00D15355" w:rsidRDefault="00D15355" w:rsidP="00D15355">
      <w:pPr>
        <w:jc w:val="center"/>
        <w:rPr>
          <w:b/>
          <w:sz w:val="36"/>
        </w:rPr>
      </w:pPr>
      <w:r>
        <w:object w:dxaOrig="4741" w:dyaOrig="2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29.4pt" o:ole="">
            <v:imagedata r:id="rId8" o:title=""/>
          </v:shape>
          <o:OLEObject Type="Embed" ProgID="Visio.Drawing.11" ShapeID="_x0000_i1025" DrawAspect="Content" ObjectID="_1602678289" r:id="rId9"/>
        </w:object>
      </w:r>
    </w:p>
    <w:p w:rsidR="00C419F2" w:rsidRPr="00721715" w:rsidRDefault="00721715" w:rsidP="00721715">
      <w:pPr>
        <w:jc w:val="center"/>
        <w:rPr>
          <w:b/>
          <w:sz w:val="20"/>
        </w:rPr>
      </w:pPr>
      <w:r w:rsidRPr="00721715">
        <w:rPr>
          <w:b/>
          <w:sz w:val="20"/>
          <w:lang w:eastAsia="zh-CN"/>
        </w:rPr>
        <w:t xml:space="preserve">Figure 1: </w:t>
      </w:r>
      <w:r w:rsidRPr="00721715">
        <w:rPr>
          <w:rFonts w:hint="eastAsia"/>
          <w:b/>
          <w:sz w:val="20"/>
          <w:lang w:eastAsia="zh-CN"/>
        </w:rPr>
        <w:t xml:space="preserve">Example </w:t>
      </w:r>
      <w:r w:rsidRPr="00721715">
        <w:rPr>
          <w:b/>
          <w:sz w:val="20"/>
          <w:lang w:eastAsia="zh-CN"/>
        </w:rPr>
        <w:t xml:space="preserve">of backhaul-link </w:t>
      </w:r>
      <w:r>
        <w:rPr>
          <w:rFonts w:hint="eastAsia"/>
          <w:b/>
          <w:sz w:val="20"/>
          <w:lang w:eastAsia="zh-CN"/>
        </w:rPr>
        <w:t xml:space="preserve">failure scenario </w:t>
      </w:r>
      <w:r>
        <w:rPr>
          <w:b/>
          <w:sz w:val="20"/>
          <w:lang w:eastAsia="zh-CN"/>
        </w:rPr>
        <w:t>[5]</w:t>
      </w:r>
    </w:p>
    <w:p w:rsidR="00240132" w:rsidRDefault="00240132" w:rsidP="00D15355"/>
    <w:p w:rsidR="003C67CC" w:rsidRDefault="00240132" w:rsidP="00D15355">
      <w:r>
        <w:t xml:space="preserve">In scenarios where there are redundancy link(s) for backhaul, e.g., in dual connectivity or carrier aggregation cases, if one of the backhaul links has RLF, the transmissions from IAB nodes and associated IAB children nodes/UEs can still be directed to IAB donor. From functionality perspective, no enhancements on RLF </w:t>
      </w:r>
      <w:r w:rsidR="008216A1">
        <w:t xml:space="preserve">handling </w:t>
      </w:r>
      <w:r>
        <w:t>is needed</w:t>
      </w:r>
      <w:r w:rsidR="008216A1">
        <w:t>.</w:t>
      </w:r>
      <w:r>
        <w:t xml:space="preserve"> </w:t>
      </w:r>
      <w:r w:rsidR="008216A1">
        <w:t>N</w:t>
      </w:r>
      <w:r>
        <w:t>evertheless from performance point of view,</w:t>
      </w:r>
      <w:r w:rsidR="008216A1">
        <w:t xml:space="preserve"> the network anyway has to suffer from the loss,</w:t>
      </w:r>
      <w:r>
        <w:t xml:space="preserve"> e.g.</w:t>
      </w:r>
      <w:r w:rsidR="008216A1">
        <w:t xml:space="preserve"> in the above example</w:t>
      </w:r>
      <w:r>
        <w:t>,</w:t>
      </w:r>
      <w:r w:rsidR="008216A1">
        <w:t xml:space="preserve"> if originally both links from node B to node C and from node B to node C via node E</w:t>
      </w:r>
      <w:r>
        <w:t xml:space="preserve"> </w:t>
      </w:r>
      <w:r w:rsidR="008216A1">
        <w:t xml:space="preserve">can provide 100 MHz bandwidth, and the network is operated with full capacity (200 MHz), when RLF happens in one link, before the link recovers from RLF, the network </w:t>
      </w:r>
      <w:r w:rsidR="00847EFE">
        <w:t xml:space="preserve">only has half capacity trying to satisfying different service QoS requirements. </w:t>
      </w:r>
    </w:p>
    <w:p w:rsidR="00240132" w:rsidRDefault="003C67CC" w:rsidP="00D15355">
      <w:pPr>
        <w:rPr>
          <w:b/>
        </w:rPr>
      </w:pPr>
      <w:r>
        <w:t xml:space="preserve">In our opinion, the importance of enhancing backhaul RLF handling is to </w:t>
      </w:r>
      <w:r w:rsidR="00F91DA4">
        <w:t>maintain</w:t>
      </w:r>
      <w:r>
        <w:t xml:space="preserve"> children links’ connections to the network; when RLF happens, QoS is not a crucial factor for the network to consider.  </w:t>
      </w:r>
      <w:r w:rsidR="008216A1">
        <w:t xml:space="preserve">   </w:t>
      </w:r>
      <w:r w:rsidR="00240132">
        <w:t xml:space="preserve">     </w:t>
      </w:r>
    </w:p>
    <w:p w:rsidR="00D15355" w:rsidRDefault="00847EFE" w:rsidP="00D15355">
      <w:r>
        <w:rPr>
          <w:b/>
        </w:rPr>
        <w:t>Proposal 6</w:t>
      </w:r>
      <w:r w:rsidRPr="0003712E">
        <w:rPr>
          <w:b/>
        </w:rPr>
        <w:t>:</w:t>
      </w:r>
      <w:r w:rsidRPr="00BA6356">
        <w:rPr>
          <w:b/>
        </w:rPr>
        <w:t xml:space="preserve"> </w:t>
      </w:r>
      <w:r>
        <w:rPr>
          <w:b/>
        </w:rPr>
        <w:t>Unless benefits can be justified, enhancement on handling IAB node RLF in case that redundancy backhaul link exists is not preferred.</w:t>
      </w:r>
    </w:p>
    <w:p w:rsidR="00E90A8C" w:rsidRPr="00D15355" w:rsidRDefault="00E90A8C" w:rsidP="002257BD"/>
    <w:p w:rsidR="00F43352" w:rsidRDefault="00F43352" w:rsidP="00D521DD">
      <w:pPr>
        <w:pStyle w:val="Heading1"/>
        <w:spacing w:after="180"/>
        <w:rPr>
          <w:lang w:val="en-US"/>
        </w:rPr>
      </w:pPr>
      <w:r w:rsidRPr="00F43352">
        <w:rPr>
          <w:lang w:val="en-US"/>
        </w:rPr>
        <w:t>Conclusions</w:t>
      </w:r>
    </w:p>
    <w:p w:rsidR="000F52A1" w:rsidRDefault="000F52A1" w:rsidP="004E532D">
      <w:pPr>
        <w:rPr>
          <w:lang w:val="en-US"/>
        </w:rPr>
      </w:pPr>
      <w:r>
        <w:rPr>
          <w:lang w:val="en-US"/>
        </w:rPr>
        <w:t xml:space="preserve">In this contribution, </w:t>
      </w:r>
      <w:r w:rsidR="003C67CC">
        <w:rPr>
          <w:lang w:val="en-US"/>
        </w:rPr>
        <w:t xml:space="preserve">we extensively talk about how to handle the backhaul link RLF; we limit our focus in physical layers for RAN1 discussions. </w:t>
      </w:r>
      <w:r w:rsidR="00F26267">
        <w:rPr>
          <w:lang w:val="en-US"/>
        </w:rPr>
        <w:t>In order to capture some important directions related in IAB SID technical report</w:t>
      </w:r>
      <w:r w:rsidR="00F91DA4">
        <w:rPr>
          <w:lang w:val="en-US"/>
        </w:rPr>
        <w:t xml:space="preserve"> for future WID work</w:t>
      </w:r>
      <w:r w:rsidR="00F26267">
        <w:rPr>
          <w:lang w:val="en-US"/>
        </w:rPr>
        <w:t xml:space="preserve">, we have the following proposals: </w:t>
      </w:r>
      <w:r w:rsidR="003C67CC">
        <w:rPr>
          <w:lang w:val="en-US"/>
        </w:rPr>
        <w:t xml:space="preserve"> </w:t>
      </w:r>
    </w:p>
    <w:p w:rsidR="008216A1" w:rsidRDefault="008216A1" w:rsidP="008216A1">
      <w:pPr>
        <w:rPr>
          <w:b/>
        </w:rPr>
      </w:pPr>
      <w:r>
        <w:rPr>
          <w:b/>
        </w:rPr>
        <w:lastRenderedPageBreak/>
        <w:t xml:space="preserve">Proposal </w:t>
      </w:r>
      <w:r w:rsidRPr="0003712E">
        <w:rPr>
          <w:b/>
        </w:rPr>
        <w:t>1:</w:t>
      </w:r>
      <w:r w:rsidRPr="00BA6356">
        <w:rPr>
          <w:b/>
        </w:rPr>
        <w:t xml:space="preserve"> </w:t>
      </w:r>
      <w:r>
        <w:rPr>
          <w:b/>
        </w:rPr>
        <w:t>In order to avoid IAB backhaul RLF, all events triggering RLF, with potential enhancements to avoid RLF, should be studied and captured in the scope of IAB SID TR; while RAN1 should focus on the problems from physical layer.</w:t>
      </w:r>
    </w:p>
    <w:p w:rsidR="008216A1" w:rsidRDefault="008216A1" w:rsidP="008216A1">
      <w:pPr>
        <w:rPr>
          <w:b/>
        </w:rPr>
      </w:pPr>
      <w:r>
        <w:rPr>
          <w:b/>
        </w:rPr>
        <w:t>Proposal 2</w:t>
      </w:r>
      <w:r w:rsidRPr="0003712E">
        <w:rPr>
          <w:b/>
        </w:rPr>
        <w:t>:</w:t>
      </w:r>
      <w:r w:rsidRPr="00BA6356">
        <w:rPr>
          <w:b/>
        </w:rPr>
        <w:t xml:space="preserve"> </w:t>
      </w:r>
      <w:r>
        <w:rPr>
          <w:b/>
        </w:rPr>
        <w:t xml:space="preserve">Confirm </w:t>
      </w:r>
      <w:r w:rsidRPr="004635FF">
        <w:rPr>
          <w:b/>
        </w:rPr>
        <w:t>that enhancements to support interaction between Beam Failure Recovery and RLF</w:t>
      </w:r>
      <w:r>
        <w:rPr>
          <w:b/>
        </w:rPr>
        <w:t xml:space="preserve"> should be captured in the IAB SID TR</w:t>
      </w:r>
      <w:r w:rsidRPr="004635FF">
        <w:rPr>
          <w:b/>
        </w:rPr>
        <w:t>.</w:t>
      </w:r>
    </w:p>
    <w:p w:rsidR="008216A1" w:rsidRPr="004635FF" w:rsidRDefault="008216A1" w:rsidP="008216A1">
      <w:r>
        <w:rPr>
          <w:b/>
        </w:rPr>
        <w:t>Proposal 3</w:t>
      </w:r>
      <w:r w:rsidRPr="0003712E">
        <w:rPr>
          <w:b/>
        </w:rPr>
        <w:t>:</w:t>
      </w:r>
      <w:r w:rsidRPr="00BA6356">
        <w:rPr>
          <w:b/>
        </w:rPr>
        <w:t xml:space="preserve"> </w:t>
      </w:r>
      <w:r>
        <w:rPr>
          <w:b/>
        </w:rPr>
        <w:t xml:space="preserve">Details </w:t>
      </w:r>
      <w:r w:rsidRPr="004635FF">
        <w:rPr>
          <w:b/>
        </w:rPr>
        <w:t>between Beam Failure Recovery and RLF</w:t>
      </w:r>
      <w:r>
        <w:rPr>
          <w:b/>
        </w:rPr>
        <w:t xml:space="preserve"> should be left for WID phase</w:t>
      </w:r>
      <w:r w:rsidRPr="004635FF">
        <w:rPr>
          <w:b/>
        </w:rPr>
        <w:t>.</w:t>
      </w:r>
    </w:p>
    <w:p w:rsidR="008216A1" w:rsidRDefault="008216A1" w:rsidP="008216A1">
      <w:pPr>
        <w:rPr>
          <w:b/>
        </w:rPr>
      </w:pPr>
      <w:r>
        <w:rPr>
          <w:b/>
        </w:rPr>
        <w:t>Proposal 4</w:t>
      </w:r>
      <w:r w:rsidRPr="0003712E">
        <w:rPr>
          <w:b/>
        </w:rPr>
        <w:t>:</w:t>
      </w:r>
      <w:r w:rsidRPr="00BA6356">
        <w:rPr>
          <w:b/>
        </w:rPr>
        <w:t xml:space="preserve"> </w:t>
      </w:r>
      <w:r>
        <w:rPr>
          <w:b/>
        </w:rPr>
        <w:t>Since RLF occurs per BWP, IAB node backhaul BWP switching (configured by the network) should be captured in the IAB SID TR</w:t>
      </w:r>
      <w:r w:rsidRPr="004635FF">
        <w:rPr>
          <w:b/>
        </w:rPr>
        <w:t>.</w:t>
      </w:r>
    </w:p>
    <w:p w:rsidR="008216A1" w:rsidRDefault="008216A1" w:rsidP="008216A1">
      <w:pPr>
        <w:rPr>
          <w:b/>
        </w:rPr>
      </w:pPr>
      <w:r>
        <w:rPr>
          <w:b/>
        </w:rPr>
        <w:t>Proposal 5</w:t>
      </w:r>
      <w:r w:rsidRPr="0003712E">
        <w:rPr>
          <w:b/>
        </w:rPr>
        <w:t>:</w:t>
      </w:r>
      <w:r w:rsidRPr="00BA6356">
        <w:rPr>
          <w:b/>
        </w:rPr>
        <w:t xml:space="preserve"> </w:t>
      </w:r>
      <w:r>
        <w:rPr>
          <w:b/>
        </w:rPr>
        <w:t>IAB node should be capable of monitoring BWPs other than the active BWP, for fast BWP switching</w:t>
      </w:r>
      <w:r w:rsidRPr="004635FF">
        <w:rPr>
          <w:b/>
        </w:rPr>
        <w:t>.</w:t>
      </w:r>
    </w:p>
    <w:p w:rsidR="008216A1" w:rsidRDefault="008216A1" w:rsidP="008216A1">
      <w:pPr>
        <w:rPr>
          <w:b/>
        </w:rPr>
      </w:pPr>
      <w:r>
        <w:rPr>
          <w:b/>
        </w:rPr>
        <w:t>Proposal 6</w:t>
      </w:r>
      <w:r w:rsidRPr="0003712E">
        <w:rPr>
          <w:b/>
        </w:rPr>
        <w:t>:</w:t>
      </w:r>
      <w:r w:rsidRPr="00BA6356">
        <w:rPr>
          <w:b/>
        </w:rPr>
        <w:t xml:space="preserve"> </w:t>
      </w:r>
      <w:r>
        <w:rPr>
          <w:b/>
        </w:rPr>
        <w:t xml:space="preserve">Unless benefits can be justified, enhancement on handling IAB node RLF in case that redundancy backhaul link exists is not preferred. </w:t>
      </w:r>
    </w:p>
    <w:p w:rsidR="008216A1" w:rsidRDefault="008216A1" w:rsidP="008216A1">
      <w:pPr>
        <w:rPr>
          <w:b/>
        </w:rPr>
      </w:pPr>
    </w:p>
    <w:p w:rsidR="00E90A8C" w:rsidRPr="008216A1" w:rsidRDefault="00E90A8C" w:rsidP="004E532D"/>
    <w:p w:rsidR="00BF3565" w:rsidRDefault="00BF3565" w:rsidP="004E532D">
      <w:pPr>
        <w:rPr>
          <w:lang w:val="en-US"/>
        </w:rPr>
      </w:pPr>
    </w:p>
    <w:p w:rsidR="00BF3565" w:rsidRPr="004E532D" w:rsidRDefault="00BF3565" w:rsidP="004E532D">
      <w:pPr>
        <w:rPr>
          <w:lang w:val="en-US"/>
        </w:rPr>
      </w:pPr>
    </w:p>
    <w:p w:rsidR="00D521DD" w:rsidRPr="00EC625F" w:rsidRDefault="00D521DD" w:rsidP="00D521DD">
      <w:pPr>
        <w:pStyle w:val="Heading1"/>
        <w:spacing w:after="180"/>
        <w:rPr>
          <w:rStyle w:val="Strong"/>
          <w:lang w:val="en-US"/>
        </w:rPr>
      </w:pPr>
      <w:r w:rsidRPr="00EC625F">
        <w:rPr>
          <w:lang w:val="en-US"/>
        </w:rPr>
        <w:t>References</w:t>
      </w:r>
    </w:p>
    <w:p w:rsidR="00550809" w:rsidRDefault="00126130" w:rsidP="00A259C3">
      <w:pPr>
        <w:pStyle w:val="textintend2"/>
      </w:pPr>
      <w:bookmarkStart w:id="5" w:name="_Ref513201801"/>
      <w:bookmarkStart w:id="6" w:name="_Ref174151459"/>
      <w:bookmarkStart w:id="7" w:name="_Ref189809556"/>
      <w:r w:rsidRPr="00EA1B6B">
        <w:t>Chair</w:t>
      </w:r>
      <w:r>
        <w:t>man’s notes, 3GPP TSG RAN WG1#94</w:t>
      </w:r>
      <w:r w:rsidRPr="00EA1B6B">
        <w:t xml:space="preserve">, </w:t>
      </w:r>
      <w:bookmarkEnd w:id="5"/>
      <w:bookmarkEnd w:id="6"/>
      <w:bookmarkEnd w:id="7"/>
      <w:r w:rsidRPr="00E846CE">
        <w:t>Gothenburg, Sweden, August 20th – 24th, 2018</w:t>
      </w:r>
    </w:p>
    <w:p w:rsidR="00126130" w:rsidRDefault="00126130" w:rsidP="00A259C3">
      <w:pPr>
        <w:pStyle w:val="textintend2"/>
      </w:pPr>
      <w:r w:rsidRPr="00EA1B6B">
        <w:t>Chair</w:t>
      </w:r>
      <w:r>
        <w:t>man’s notes, 3GPP TSG RAN WG1#94bis</w:t>
      </w:r>
      <w:r w:rsidRPr="00EA1B6B">
        <w:t xml:space="preserve">, </w:t>
      </w:r>
      <w:r>
        <w:t>Chengdu</w:t>
      </w:r>
      <w:r w:rsidRPr="00E846CE">
        <w:t xml:space="preserve">, </w:t>
      </w:r>
      <w:r>
        <w:t>China</w:t>
      </w:r>
      <w:r w:rsidRPr="00E846CE">
        <w:t xml:space="preserve">, </w:t>
      </w:r>
      <w:r w:rsidR="00D20995">
        <w:t>October 8th – 12</w:t>
      </w:r>
      <w:r w:rsidRPr="00E846CE">
        <w:t>th, 2018</w:t>
      </w:r>
    </w:p>
    <w:p w:rsidR="000F52A1" w:rsidRDefault="00D125D4" w:rsidP="000F52A1">
      <w:pPr>
        <w:pStyle w:val="textintend2"/>
      </w:pPr>
      <w:r>
        <w:t>3GPP S</w:t>
      </w:r>
      <w:r w:rsidR="000F52A1">
        <w:t>pecification TS 38.300 “</w:t>
      </w:r>
      <w:r w:rsidR="000F52A1" w:rsidRPr="000F52A1">
        <w:t>NR and NG-RAN Overall Description;</w:t>
      </w:r>
      <w:r w:rsidR="000F52A1">
        <w:t xml:space="preserve"> </w:t>
      </w:r>
      <w:r w:rsidR="000F52A1" w:rsidRPr="000F52A1">
        <w:t>Stage 2</w:t>
      </w:r>
      <w:r w:rsidR="000F52A1">
        <w:t xml:space="preserve"> </w:t>
      </w:r>
      <w:r w:rsidR="000F52A1" w:rsidRPr="000F52A1">
        <w:t>(Release 15)</w:t>
      </w:r>
      <w:r w:rsidR="000F52A1">
        <w:t>”</w:t>
      </w:r>
    </w:p>
    <w:p w:rsidR="00921ED4" w:rsidRDefault="00D125D4" w:rsidP="00921ED4">
      <w:pPr>
        <w:pStyle w:val="textintend2"/>
      </w:pPr>
      <w:r>
        <w:t>3GPP S</w:t>
      </w:r>
      <w:r w:rsidR="00921ED4">
        <w:t>pecification TS 38.213 “</w:t>
      </w:r>
      <w:r w:rsidR="00921ED4" w:rsidRPr="00921ED4">
        <w:t>Physical layer procedures for control</w:t>
      </w:r>
      <w:r w:rsidR="00921ED4">
        <w:t xml:space="preserve"> </w:t>
      </w:r>
      <w:r w:rsidR="00921ED4" w:rsidRPr="000F52A1">
        <w:t>(Release 15)</w:t>
      </w:r>
      <w:r w:rsidR="00921ED4">
        <w:t>”</w:t>
      </w:r>
    </w:p>
    <w:p w:rsidR="00D125D4" w:rsidRPr="00896EF0" w:rsidRDefault="00D125D4" w:rsidP="00D125D4">
      <w:pPr>
        <w:pStyle w:val="textintend2"/>
      </w:pPr>
      <w:r>
        <w:t>3GPP Technical Report TR 38.874 V0.5.0 “</w:t>
      </w:r>
      <w:r w:rsidRPr="00D125D4">
        <w:t>Study on Integrated Access and Backhaul; (Release 15)</w:t>
      </w:r>
      <w:r>
        <w:t>”</w:t>
      </w:r>
    </w:p>
    <w:p w:rsidR="00806112" w:rsidRPr="00EC625F" w:rsidRDefault="00806112" w:rsidP="00D0347C">
      <w:pPr>
        <w:pStyle w:val="textintend2"/>
        <w:numPr>
          <w:ilvl w:val="0"/>
          <w:numId w:val="0"/>
        </w:numPr>
        <w:ind w:left="420" w:hanging="420"/>
      </w:pPr>
    </w:p>
    <w:sectPr w:rsidR="00806112" w:rsidRPr="00EC625F"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F21" w:rsidRDefault="00A61F21">
      <w:r>
        <w:separator/>
      </w:r>
    </w:p>
  </w:endnote>
  <w:endnote w:type="continuationSeparator" w:id="0">
    <w:p w:rsidR="00A61F21" w:rsidRDefault="00A6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EFE" w:rsidRDefault="00847EFE">
    <w:pPr>
      <w:pStyle w:val="Footer"/>
      <w:jc w:val="center"/>
    </w:pPr>
    <w:r>
      <w:rPr>
        <w:b/>
      </w:rPr>
      <w:fldChar w:fldCharType="begin"/>
    </w:r>
    <w:r>
      <w:rPr>
        <w:b/>
      </w:rPr>
      <w:instrText>PAGE</w:instrText>
    </w:r>
    <w:r>
      <w:rPr>
        <w:b/>
      </w:rPr>
      <w:fldChar w:fldCharType="separate"/>
    </w:r>
    <w:r w:rsidR="003A56DD">
      <w:rPr>
        <w:b/>
        <w:noProof/>
      </w:rPr>
      <w:t>2</w:t>
    </w:r>
    <w:r>
      <w:rPr>
        <w:b/>
      </w:rPr>
      <w:fldChar w:fldCharType="end"/>
    </w:r>
  </w:p>
  <w:p w:rsidR="00847EFE" w:rsidRDefault="00847EFE">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F21" w:rsidRDefault="00A61F21">
      <w:r>
        <w:separator/>
      </w:r>
    </w:p>
  </w:footnote>
  <w:footnote w:type="continuationSeparator" w:id="0">
    <w:p w:rsidR="00A61F21" w:rsidRDefault="00A61F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3"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37429E"/>
    <w:multiLevelType w:val="hybridMultilevel"/>
    <w:tmpl w:val="D2DAA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0E156DDC"/>
    <w:multiLevelType w:val="hybridMultilevel"/>
    <w:tmpl w:val="D73A5DB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6"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7DD22B6"/>
    <w:multiLevelType w:val="hybridMultilevel"/>
    <w:tmpl w:val="1B62E2BC"/>
    <w:lvl w:ilvl="0" w:tplc="EC74CA6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D951FB2"/>
    <w:multiLevelType w:val="hybridMultilevel"/>
    <w:tmpl w:val="62782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57702BE"/>
    <w:multiLevelType w:val="hybridMultilevel"/>
    <w:tmpl w:val="CF86CCC0"/>
    <w:lvl w:ilvl="0" w:tplc="5F4C76C2">
      <w:start w:val="1"/>
      <w:numFmt w:val="bullet"/>
      <w:lvlText w:val="·"/>
      <w:lvlJc w:val="left"/>
      <w:pPr>
        <w:ind w:left="420" w:hanging="420"/>
      </w:pPr>
      <w:rPr>
        <w:rFonts w:ascii="宋体" w:eastAsia="宋体" w:hAnsi="宋体"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C337DB"/>
    <w:multiLevelType w:val="hybridMultilevel"/>
    <w:tmpl w:val="27B4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02604B"/>
    <w:multiLevelType w:val="hybridMultilevel"/>
    <w:tmpl w:val="CD2CA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6073654"/>
    <w:multiLevelType w:val="hybridMultilevel"/>
    <w:tmpl w:val="DCB2386A"/>
    <w:lvl w:ilvl="0" w:tplc="B6080298">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7D3252"/>
    <w:multiLevelType w:val="hybridMultilevel"/>
    <w:tmpl w:val="32AE85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6"/>
  </w:num>
  <w:num w:numId="3">
    <w:abstractNumId w:val="15"/>
  </w:num>
  <w:num w:numId="4">
    <w:abstractNumId w:val="33"/>
  </w:num>
  <w:num w:numId="5">
    <w:abstractNumId w:val="21"/>
  </w:num>
  <w:num w:numId="6">
    <w:abstractNumId w:val="22"/>
  </w:num>
  <w:num w:numId="7">
    <w:abstractNumId w:val="18"/>
  </w:num>
  <w:num w:numId="8">
    <w:abstractNumId w:val="5"/>
  </w:num>
  <w:num w:numId="9">
    <w:abstractNumId w:val="37"/>
  </w:num>
  <w:num w:numId="10">
    <w:abstractNumId w:val="17"/>
  </w:num>
  <w:num w:numId="11">
    <w:abstractNumId w:val="28"/>
  </w:num>
  <w:num w:numId="12">
    <w:abstractNumId w:val="26"/>
  </w:num>
  <w:num w:numId="13">
    <w:abstractNumId w:val="13"/>
  </w:num>
  <w:num w:numId="14">
    <w:abstractNumId w:val="25"/>
  </w:num>
  <w:num w:numId="15">
    <w:abstractNumId w:val="19"/>
  </w:num>
  <w:num w:numId="16">
    <w:abstractNumId w:val="1"/>
  </w:num>
  <w:num w:numId="17">
    <w:abstractNumId w:val="30"/>
  </w:num>
  <w:num w:numId="18">
    <w:abstractNumId w:val="24"/>
  </w:num>
  <w:num w:numId="19">
    <w:abstractNumId w:val="8"/>
  </w:num>
  <w:num w:numId="20">
    <w:abstractNumId w:val="11"/>
  </w:num>
  <w:num w:numId="21">
    <w:abstractNumId w:val="36"/>
  </w:num>
  <w:num w:numId="22">
    <w:abstractNumId w:val="14"/>
  </w:num>
  <w:num w:numId="23">
    <w:abstractNumId w:val="12"/>
  </w:num>
  <w:num w:numId="24">
    <w:abstractNumId w:val="10"/>
  </w:num>
  <w:num w:numId="25">
    <w:abstractNumId w:val="35"/>
  </w:num>
  <w:num w:numId="26">
    <w:abstractNumId w:val="29"/>
  </w:num>
  <w:num w:numId="27">
    <w:abstractNumId w:val="28"/>
  </w:num>
  <w:num w:numId="28">
    <w:abstractNumId w:val="9"/>
  </w:num>
  <w:num w:numId="29">
    <w:abstractNumId w:val="16"/>
  </w:num>
  <w:num w:numId="30">
    <w:abstractNumId w:val="0"/>
  </w:num>
  <w:num w:numId="31">
    <w:abstractNumId w:val="32"/>
  </w:num>
  <w:num w:numId="32">
    <w:abstractNumId w:val="3"/>
  </w:num>
  <w:num w:numId="33">
    <w:abstractNumId w:val="20"/>
  </w:num>
  <w:num w:numId="34">
    <w:abstractNumId w:val="31"/>
  </w:num>
  <w:num w:numId="35">
    <w:abstractNumId w:val="27"/>
  </w:num>
  <w:num w:numId="36">
    <w:abstractNumId w:val="23"/>
  </w:num>
  <w:num w:numId="37">
    <w:abstractNumId w:val="34"/>
  </w:num>
  <w:num w:numId="38">
    <w:abstractNumId w:val="38"/>
  </w:num>
  <w:num w:numId="39">
    <w:abstractNumId w:val="39"/>
  </w:num>
  <w:num w:numId="40">
    <w:abstractNumId w:val="7"/>
  </w:num>
  <w:num w:numId="41">
    <w:abstractNumId w:val="2"/>
  </w:num>
  <w:num w:numId="4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1F0E"/>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246"/>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0AF3"/>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6DC"/>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2A1"/>
    <w:rsid w:val="000F53C1"/>
    <w:rsid w:val="000F5727"/>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822"/>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130"/>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59F"/>
    <w:rsid w:val="00177971"/>
    <w:rsid w:val="0018048F"/>
    <w:rsid w:val="00180A51"/>
    <w:rsid w:val="00180C28"/>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4854"/>
    <w:rsid w:val="001958D6"/>
    <w:rsid w:val="00195D0F"/>
    <w:rsid w:val="001961B9"/>
    <w:rsid w:val="00196BEE"/>
    <w:rsid w:val="001970A7"/>
    <w:rsid w:val="00197960"/>
    <w:rsid w:val="001A0965"/>
    <w:rsid w:val="001A161D"/>
    <w:rsid w:val="001A2307"/>
    <w:rsid w:val="001A2A69"/>
    <w:rsid w:val="001A2CA9"/>
    <w:rsid w:val="001A3ECC"/>
    <w:rsid w:val="001A4354"/>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3044"/>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2A"/>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7BD"/>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132"/>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367"/>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3F66"/>
    <w:rsid w:val="002A441B"/>
    <w:rsid w:val="002A5269"/>
    <w:rsid w:val="002A56CF"/>
    <w:rsid w:val="002A642A"/>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D69"/>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6DD"/>
    <w:rsid w:val="003A5793"/>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7CC"/>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4FD5"/>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54A"/>
    <w:rsid w:val="00435F40"/>
    <w:rsid w:val="0043616F"/>
    <w:rsid w:val="00437D4E"/>
    <w:rsid w:val="00437D5F"/>
    <w:rsid w:val="00440148"/>
    <w:rsid w:val="00440A2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5FF"/>
    <w:rsid w:val="00463EDC"/>
    <w:rsid w:val="0046426A"/>
    <w:rsid w:val="00464657"/>
    <w:rsid w:val="00464B4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7A7"/>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32D"/>
    <w:rsid w:val="004E55E2"/>
    <w:rsid w:val="004E5A3B"/>
    <w:rsid w:val="004E6078"/>
    <w:rsid w:val="004E66FA"/>
    <w:rsid w:val="004E676C"/>
    <w:rsid w:val="004E6926"/>
    <w:rsid w:val="004E77D8"/>
    <w:rsid w:val="004E7835"/>
    <w:rsid w:val="004F0141"/>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A2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454"/>
    <w:rsid w:val="005B79B6"/>
    <w:rsid w:val="005B7A4F"/>
    <w:rsid w:val="005B7E6E"/>
    <w:rsid w:val="005C0196"/>
    <w:rsid w:val="005C01A3"/>
    <w:rsid w:val="005C13F9"/>
    <w:rsid w:val="005C14BC"/>
    <w:rsid w:val="005C1BAA"/>
    <w:rsid w:val="005C1E0C"/>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3C4"/>
    <w:rsid w:val="005E7DAD"/>
    <w:rsid w:val="005F01A1"/>
    <w:rsid w:val="005F151A"/>
    <w:rsid w:val="005F156D"/>
    <w:rsid w:val="005F1D45"/>
    <w:rsid w:val="005F1F06"/>
    <w:rsid w:val="005F2651"/>
    <w:rsid w:val="005F3097"/>
    <w:rsid w:val="005F35DE"/>
    <w:rsid w:val="005F3B21"/>
    <w:rsid w:val="005F484A"/>
    <w:rsid w:val="005F510F"/>
    <w:rsid w:val="005F53F6"/>
    <w:rsid w:val="005F653D"/>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668"/>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17C41"/>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6B7F"/>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6E90"/>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5C3C"/>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715"/>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724"/>
    <w:rsid w:val="00766E50"/>
    <w:rsid w:val="00767156"/>
    <w:rsid w:val="007711FC"/>
    <w:rsid w:val="007721B2"/>
    <w:rsid w:val="007725B0"/>
    <w:rsid w:val="00772F3B"/>
    <w:rsid w:val="00773049"/>
    <w:rsid w:val="007735BD"/>
    <w:rsid w:val="007735C2"/>
    <w:rsid w:val="00773B0E"/>
    <w:rsid w:val="0077447E"/>
    <w:rsid w:val="0077479F"/>
    <w:rsid w:val="0077481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87B7B"/>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2D1"/>
    <w:rsid w:val="00796701"/>
    <w:rsid w:val="00796C8D"/>
    <w:rsid w:val="0079765A"/>
    <w:rsid w:val="007977B1"/>
    <w:rsid w:val="007A0664"/>
    <w:rsid w:val="007A06A7"/>
    <w:rsid w:val="007A0930"/>
    <w:rsid w:val="007A202C"/>
    <w:rsid w:val="007A2DA1"/>
    <w:rsid w:val="007A3373"/>
    <w:rsid w:val="007A3DC8"/>
    <w:rsid w:val="007A3EDB"/>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5BC6"/>
    <w:rsid w:val="007B6953"/>
    <w:rsid w:val="007B6C55"/>
    <w:rsid w:val="007B6E1F"/>
    <w:rsid w:val="007B7A64"/>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1B36"/>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112"/>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6A1"/>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47EFE"/>
    <w:rsid w:val="00850B9B"/>
    <w:rsid w:val="00850CCF"/>
    <w:rsid w:val="00850FFD"/>
    <w:rsid w:val="0085109E"/>
    <w:rsid w:val="0085170F"/>
    <w:rsid w:val="0085171A"/>
    <w:rsid w:val="00851790"/>
    <w:rsid w:val="008517C8"/>
    <w:rsid w:val="00851959"/>
    <w:rsid w:val="00852C31"/>
    <w:rsid w:val="008532CE"/>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0D3"/>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BB1"/>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6EF0"/>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05F3"/>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4"/>
    <w:rsid w:val="009208F5"/>
    <w:rsid w:val="009209E3"/>
    <w:rsid w:val="00920E97"/>
    <w:rsid w:val="00920EE7"/>
    <w:rsid w:val="0092104C"/>
    <w:rsid w:val="00921999"/>
    <w:rsid w:val="00921ED4"/>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20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92"/>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01C"/>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218"/>
    <w:rsid w:val="00A2165B"/>
    <w:rsid w:val="00A21E75"/>
    <w:rsid w:val="00A22310"/>
    <w:rsid w:val="00A2312B"/>
    <w:rsid w:val="00A23DD4"/>
    <w:rsid w:val="00A23DEF"/>
    <w:rsid w:val="00A248EC"/>
    <w:rsid w:val="00A259C3"/>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3E03"/>
    <w:rsid w:val="00A554B0"/>
    <w:rsid w:val="00A555DB"/>
    <w:rsid w:val="00A561FD"/>
    <w:rsid w:val="00A5646B"/>
    <w:rsid w:val="00A56810"/>
    <w:rsid w:val="00A56E03"/>
    <w:rsid w:val="00A577A5"/>
    <w:rsid w:val="00A60062"/>
    <w:rsid w:val="00A600BF"/>
    <w:rsid w:val="00A6037D"/>
    <w:rsid w:val="00A60627"/>
    <w:rsid w:val="00A615F1"/>
    <w:rsid w:val="00A61E3F"/>
    <w:rsid w:val="00A61F21"/>
    <w:rsid w:val="00A62318"/>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076"/>
    <w:rsid w:val="00A862EC"/>
    <w:rsid w:val="00A863C2"/>
    <w:rsid w:val="00A864B4"/>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121"/>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2739A"/>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917"/>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21A"/>
    <w:rsid w:val="00BC26E3"/>
    <w:rsid w:val="00BC3515"/>
    <w:rsid w:val="00BC3637"/>
    <w:rsid w:val="00BC3EE7"/>
    <w:rsid w:val="00BC4AFB"/>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008F"/>
    <w:rsid w:val="00BE09E2"/>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3565"/>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760"/>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19F2"/>
    <w:rsid w:val="00C43453"/>
    <w:rsid w:val="00C436F6"/>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7C"/>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5D4"/>
    <w:rsid w:val="00D129A2"/>
    <w:rsid w:val="00D12D9A"/>
    <w:rsid w:val="00D13019"/>
    <w:rsid w:val="00D13353"/>
    <w:rsid w:val="00D1374D"/>
    <w:rsid w:val="00D15355"/>
    <w:rsid w:val="00D15541"/>
    <w:rsid w:val="00D16437"/>
    <w:rsid w:val="00D165C2"/>
    <w:rsid w:val="00D16D98"/>
    <w:rsid w:val="00D16F48"/>
    <w:rsid w:val="00D179B4"/>
    <w:rsid w:val="00D17E85"/>
    <w:rsid w:val="00D20287"/>
    <w:rsid w:val="00D204EB"/>
    <w:rsid w:val="00D20995"/>
    <w:rsid w:val="00D218FA"/>
    <w:rsid w:val="00D22DF0"/>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6F6"/>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7DB"/>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5C7"/>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61EC"/>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B79"/>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383"/>
    <w:rsid w:val="00DF7448"/>
    <w:rsid w:val="00DF75E6"/>
    <w:rsid w:val="00E00B2E"/>
    <w:rsid w:val="00E011C4"/>
    <w:rsid w:val="00E01378"/>
    <w:rsid w:val="00E015D3"/>
    <w:rsid w:val="00E01CD2"/>
    <w:rsid w:val="00E0208B"/>
    <w:rsid w:val="00E023CF"/>
    <w:rsid w:val="00E02517"/>
    <w:rsid w:val="00E039A4"/>
    <w:rsid w:val="00E04781"/>
    <w:rsid w:val="00E04A77"/>
    <w:rsid w:val="00E0580E"/>
    <w:rsid w:val="00E07AAE"/>
    <w:rsid w:val="00E115E2"/>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486"/>
    <w:rsid w:val="00E57AAD"/>
    <w:rsid w:val="00E60A7D"/>
    <w:rsid w:val="00E60D1E"/>
    <w:rsid w:val="00E61BB3"/>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0A8C"/>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25F"/>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B59"/>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6F72"/>
    <w:rsid w:val="00EF73E9"/>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483A"/>
    <w:rsid w:val="00F158F7"/>
    <w:rsid w:val="00F163EE"/>
    <w:rsid w:val="00F16439"/>
    <w:rsid w:val="00F16717"/>
    <w:rsid w:val="00F169ED"/>
    <w:rsid w:val="00F16E67"/>
    <w:rsid w:val="00F175DD"/>
    <w:rsid w:val="00F176D0"/>
    <w:rsid w:val="00F20693"/>
    <w:rsid w:val="00F20990"/>
    <w:rsid w:val="00F20C32"/>
    <w:rsid w:val="00F20D6C"/>
    <w:rsid w:val="00F20FE0"/>
    <w:rsid w:val="00F2105A"/>
    <w:rsid w:val="00F21079"/>
    <w:rsid w:val="00F211A1"/>
    <w:rsid w:val="00F216B6"/>
    <w:rsid w:val="00F21F18"/>
    <w:rsid w:val="00F226E6"/>
    <w:rsid w:val="00F22C1C"/>
    <w:rsid w:val="00F22D25"/>
    <w:rsid w:val="00F22DB6"/>
    <w:rsid w:val="00F22EE5"/>
    <w:rsid w:val="00F22F0D"/>
    <w:rsid w:val="00F24D5F"/>
    <w:rsid w:val="00F256B0"/>
    <w:rsid w:val="00F25A5E"/>
    <w:rsid w:val="00F25C4F"/>
    <w:rsid w:val="00F26267"/>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352"/>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D33"/>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371"/>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1DA4"/>
    <w:rsid w:val="00F9255A"/>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A2E"/>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B97"/>
    <w:rsid w:val="00FE4FEF"/>
    <w:rsid w:val="00FE5131"/>
    <w:rsid w:val="00FE5B1A"/>
    <w:rsid w:val="00FE5CAA"/>
    <w:rsid w:val="00FE5D59"/>
    <w:rsid w:val="00FE7232"/>
    <w:rsid w:val="00FE73FC"/>
    <w:rsid w:val="00FE7A41"/>
    <w:rsid w:val="00FF0981"/>
    <w:rsid w:val="00FF0D4F"/>
    <w:rsid w:val="00FF170C"/>
    <w:rsid w:val="00FF20D4"/>
    <w:rsid w:val="00FF24E1"/>
    <w:rsid w:val="00FF314C"/>
    <w:rsid w:val="00FF384F"/>
    <w:rsid w:val="00FF39BD"/>
    <w:rsid w:val="00FF3FB9"/>
    <w:rsid w:val="00FF447F"/>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98D558D6-40C1-4C89-B7AF-27E74FA2B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宋体"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宋体"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宋体"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宋体"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宋体" w:eastAsia="宋体"/>
      <w:sz w:val="18"/>
      <w:szCs w:val="18"/>
    </w:rPr>
  </w:style>
  <w:style w:type="character" w:customStyle="1" w:styleId="DocumentMapChar">
    <w:name w:val="Document Map Char"/>
    <w:link w:val="DocumentMap"/>
    <w:uiPriority w:val="99"/>
    <w:semiHidden/>
    <w:locked/>
    <w:rsid w:val="003F4D28"/>
    <w:rPr>
      <w:rFonts w:ascii="宋体" w:eastAsia="宋体"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link w:val="B2Char"/>
    <w:qFormat/>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MS Gothic" w:hAnsi="Times New Roman"/>
      <w:sz w:val="24"/>
      <w:lang w:val="en-GB"/>
    </w:rPr>
  </w:style>
  <w:style w:type="paragraph" w:styleId="NormalWeb">
    <w:name w:val="Normal (Web)"/>
    <w:basedOn w:val="Normal"/>
    <w:uiPriority w:val="99"/>
    <w:unhideWhenUsed/>
    <w:rsid w:val="00E02517"/>
    <w:pPr>
      <w:snapToGrid/>
      <w:spacing w:before="75" w:after="75" w:afterAutospacing="0"/>
      <w:jc w:val="left"/>
    </w:pPr>
    <w:rPr>
      <w:rFonts w:ascii="Malgun Gothic" w:eastAsia="Malgun Gothic" w:hAnsi="Malgun Gothic"/>
      <w:sz w:val="20"/>
      <w:lang w:val="en-US" w:eastAsia="en-US"/>
    </w:rPr>
  </w:style>
  <w:style w:type="character" w:customStyle="1" w:styleId="B2Char">
    <w:name w:val="B2 Char"/>
    <w:link w:val="B2"/>
    <w:qFormat/>
    <w:rsid w:val="00D20995"/>
    <w:rPr>
      <w:rFonts w:ascii="Times New Roman" w:eastAsia="MS Mincho" w:hAnsi="Times New Roman"/>
      <w:lang w:val="en-GB" w:eastAsia="en-GB"/>
    </w:rPr>
  </w:style>
  <w:style w:type="paragraph" w:customStyle="1" w:styleId="maintext">
    <w:name w:val="main text"/>
    <w:basedOn w:val="Normal"/>
    <w:link w:val="maintextChar"/>
    <w:qFormat/>
    <w:rsid w:val="00C419F2"/>
    <w:pPr>
      <w:snapToGrid/>
      <w:spacing w:before="60" w:after="60" w:afterAutospacing="0" w:line="288" w:lineRule="auto"/>
      <w:ind w:firstLineChars="200" w:firstLine="200"/>
    </w:pPr>
    <w:rPr>
      <w:rFonts w:eastAsia="Malgun Gothic" w:cs="Batang"/>
      <w:sz w:val="20"/>
      <w:lang w:eastAsia="ko-KR"/>
    </w:rPr>
  </w:style>
  <w:style w:type="character" w:customStyle="1" w:styleId="maintextChar">
    <w:name w:val="main text Char"/>
    <w:link w:val="maintext"/>
    <w:qFormat/>
    <w:rsid w:val="00C419F2"/>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19972336">
      <w:bodyDiv w:val="1"/>
      <w:marLeft w:val="0"/>
      <w:marRight w:val="0"/>
      <w:marTop w:val="0"/>
      <w:marBottom w:val="0"/>
      <w:divBdr>
        <w:top w:val="none" w:sz="0" w:space="0" w:color="auto"/>
        <w:left w:val="none" w:sz="0" w:space="0" w:color="auto"/>
        <w:bottom w:val="none" w:sz="0" w:space="0" w:color="auto"/>
        <w:right w:val="none" w:sz="0" w:space="0" w:color="auto"/>
      </w:divBdr>
    </w:div>
    <w:div w:id="125227220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39816380">
      <w:bodyDiv w:val="1"/>
      <w:marLeft w:val="0"/>
      <w:marRight w:val="0"/>
      <w:marTop w:val="0"/>
      <w:marBottom w:val="0"/>
      <w:divBdr>
        <w:top w:val="none" w:sz="0" w:space="0" w:color="auto"/>
        <w:left w:val="none" w:sz="0" w:space="0" w:color="auto"/>
        <w:bottom w:val="none" w:sz="0" w:space="0" w:color="auto"/>
        <w:right w:val="none" w:sz="0" w:space="0" w:color="auto"/>
      </w:divBdr>
    </w:div>
    <w:div w:id="213641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F6594F-3DE6-40B0-B475-D4C2885C7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5</Pages>
  <Words>1579</Words>
  <Characters>9003</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6</vt:i4>
      </vt:variant>
    </vt:vector>
  </HeadingPairs>
  <TitlesOfParts>
    <vt:vector size="8" baseType="lpstr">
      <vt:lpstr>3GPP TSG RAN WG1 Meeting</vt:lpstr>
      <vt:lpstr>3GPP TSG RAN WG1 Meeting</vt:lpstr>
      <vt:lpstr>Introduction</vt:lpstr>
      <vt:lpstr>Discussions</vt:lpstr>
      <vt:lpstr>    Beam failure detection</vt:lpstr>
      <vt:lpstr>    Triggering condition for beam failure recovery</vt:lpstr>
      <vt:lpstr>Conclusion</vt:lpstr>
      <vt:lpstr>References</vt:lpstr>
    </vt:vector>
  </TitlesOfParts>
  <Company>Microsoft</Company>
  <LinksUpToDate>false</LinksUpToDate>
  <CharactersWithSpaces>10561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Sheng, Jia</cp:lastModifiedBy>
  <cp:revision>16</cp:revision>
  <cp:lastPrinted>2017-04-24T02:32:00Z</cp:lastPrinted>
  <dcterms:created xsi:type="dcterms:W3CDTF">2018-10-26T18:15:00Z</dcterms:created>
  <dcterms:modified xsi:type="dcterms:W3CDTF">2018-11-02T21:29:00Z</dcterms:modified>
</cp:coreProperties>
</file>